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9.png" ContentType="image/png"/>
  <Override PartName="/word/media/rId50.png" ContentType="image/png"/>
  <Override PartName="/word/media/rId102.png" ContentType="image/png"/>
  <Override PartName="/word/media/rId130.png" ContentType="image/png"/>
  <Override PartName="/word/media/rId70.png" ContentType="image/png"/>
  <Override PartName="/word/media/rId32.png" ContentType="image/png"/>
  <Override PartName="/word/media/rId189.png" ContentType="image/png"/>
  <Override PartName="/word/media/rId190.png" ContentType="image/png"/>
  <Override PartName="/word/media/rId143.png" ContentType="image/png"/>
  <Override PartName="/word/media/rId254.png" ContentType="image/png"/>
  <Override PartName="/word/media/rId126.png" ContentType="image/png"/>
  <Override PartName="/word/media/rId187.png" ContentType="image/png"/>
  <Override PartName="/word/media/rId194.png" ContentType="image/png"/>
  <Override PartName="/word/media/rId132.png" ContentType="image/png"/>
  <Override PartName="/word/media/rId59.png" ContentType="image/png"/>
  <Override PartName="/word/media/rId188.png" ContentType="image/png"/>
  <Override PartName="/word/media/rId46.png" ContentType="image/png"/>
  <Override PartName="/word/media/rId34.png" ContentType="image/png"/>
  <Override PartName="/word/media/rId29.png" ContentType="image/png"/>
  <Override PartName="/word/media/rId40.png" ContentType="image/png"/>
  <Override PartName="/word/media/rId174.png" ContentType="image/png"/>
  <Override PartName="/word/media/rId149.png" ContentType="image/png"/>
  <Override PartName="/word/media/rId151.png" ContentType="image/png"/>
  <Override PartName="/word/media/rId154.png" ContentType="image/png"/>
  <Override PartName="/word/media/rId173.png" ContentType="image/png"/>
  <Override PartName="/word/media/rId176.png" ContentType="image/png"/>
  <Override PartName="/word/media/rId44.png" ContentType="image/png"/>
  <Override PartName="/word/media/rId181.png" ContentType="image/png"/>
  <Override PartName="/word/media/rId193.png" ContentType="image/png"/>
  <Override PartName="/word/media/rId244.png" ContentType="image/png"/>
  <Override PartName="/word/media/rId147.png" ContentType="image/png"/>
  <Override PartName="/word/media/rId39.png" ContentType="image/png"/>
  <Override PartName="/word/media/rId105.png" ContentType="image/png"/>
  <Override PartName="/word/media/rId245.png" ContentType="image/png"/>
  <Override PartName="/word/media/rId246.png" ContentType="image/png"/>
  <Override PartName="/word/media/rId247.png" ContentType="image/png"/>
  <Override PartName="/word/media/rId183.png" ContentType="image/png"/>
  <Override PartName="/word/media/rId185.png" ContentType="image/png"/>
  <Override PartName="/word/media/rId52.png" ContentType="image/png"/>
  <Override PartName="/word/media/rId48.png" ContentType="image/png"/>
  <Override PartName="/word/media/rId36.png" ContentType="image/png"/>
  <Override PartName="/word/media/rId64.png" ContentType="image/png"/>
  <Override PartName="/word/media/rId2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With the Toolbox App, the Ocean Health Index framework can be customized to incorporate the data, indicators, and priorities regarding ocean-derived benefits throughout the area of interest. It can also compare how different management scenarios could affect overall ocean health, which can inform effective strategies for ocean resource management.</w:t>
      </w:r>
    </w:p>
    <w:p>
      <w:r>
        <w:t xml:space="preserve">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The Toolbox can be used to calculate scores in smaller-scale</w:t>
      </w:r>
      <w:r>
        <w:t xml:space="preserve"> </w:t>
      </w:r>
      <w:r>
        <w:rPr>
          <w:b/>
        </w:rPr>
        <w:t xml:space="preserve">regional assessments</w:t>
      </w:r>
      <w:r>
        <w:t xml:space="preserve"> </w:t>
      </w:r>
      <w:r>
        <w:t xml:space="preserve">after all data has been gathered and decisions have been made regarding goal models, pressures and resilience, and reference points. The Toolbox runs on both a Mac and PC.</w:t>
      </w:r>
    </w:p>
    <w:p>
      <w:r>
        <w:t xml:space="preserve">Modifications can be made to the global studies and to new regional studies, allowing calculation of scores with updated data and visualized with the Toolbox App. We recommend first exploring the results from the global assessment and becoming familiar with the Toolbox App before beginning a regional assessment.</w:t>
      </w:r>
    </w:p>
    <w:bookmarkStart w:id="25" w:name="overview-of-the-ohi-toolbox-app"/>
    <w:p>
      <w:pPr>
        <w:pStyle w:val="Heading1"/>
      </w:pPr>
      <w:r>
        <w:t xml:space="preserve">Overview of the OHI Toolbox App</w:t>
      </w:r>
    </w:p>
    <w:bookmarkEnd w:id="25"/>
    <w:p>
      <w:r>
        <w:t xml:space="preserve">The Toolbox Application (App) runs through a web browser and has three page options:</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6">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The</w:t>
      </w:r>
      <w:r>
        <w:t xml:space="preserve"> </w:t>
      </w:r>
      <w:hyperlink r:id="rId27">
        <w:r>
          <w:rPr>
            <w:i/>
            <w:rStyle w:val="Link"/>
          </w:rPr>
          <w:t xml:space="preserve">Calculate</w:t>
        </w:r>
      </w:hyperlink>
      <w:r>
        <w:t xml:space="preserve"> </w:t>
      </w:r>
      <w:r>
        <w:t xml:space="preserve">page will calculate goal scores based on the information in the file system (data can be changed and tested). The</w:t>
      </w:r>
      <w:r>
        <w:t xml:space="preserve"> </w:t>
      </w:r>
      <w:hyperlink r:id="rId28">
        <w:r>
          <w:rPr>
            <w:i/>
            <w:rStyle w:val="Link"/>
          </w:rPr>
          <w:t xml:space="preserve">Report</w:t>
        </w:r>
      </w:hyperlink>
      <w:r>
        <w:t xml:space="preserve"> </w:t>
      </w:r>
      <w:r>
        <w:t xml:space="preserve">page provides different methods of reporting the data.</w:t>
      </w:r>
    </w:p>
    <w:p>
      <w:r>
        <w:t xml:space="preserve">The scenario 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29"/>
                    <a:stretch>
                      <a:fillRect/>
                    </a:stretch>
                  </pic:blipFill>
                  <pic:spPr bwMode="auto">
                    <a:xfrm>
                      <a:off x="0" y="0"/>
                      <a:ext cx="20459700" cy="9194800"/>
                    </a:xfrm>
                    <a:prstGeom prst="rect">
                      <a:avLst/>
                    </a:prstGeom>
                    <a:noFill/>
                    <a:ln w="9525">
                      <a:noFill/>
                      <a:headEnd/>
                      <a:tailEnd/>
                    </a:ln>
                  </pic:spPr>
                </pic:pic>
              </a:graphicData>
            </a:graphic>
          </wp:inline>
        </w:drawing>
      </w:r>
    </w:p>
    <w:bookmarkStart w:id="30" w:name="data-page"/>
    <w:p>
      <w:pPr>
        <w:pStyle w:val="Heading2"/>
      </w:pPr>
      <w:r>
        <w:t xml:space="preserve">Data Page</w:t>
      </w:r>
    </w:p>
    <w:bookmarkEnd w:id="30"/>
    <w:p>
      <w:r>
        <w:t xml:space="preserve">The Data page displays input data or calculated scores for each goal parameter and presents the information as a Map, Histogram, or Table.</w:t>
      </w:r>
    </w:p>
    <w:p>
      <w:pPr>
        <w:pStyle w:val="Compact"/>
        <w:numPr>
          <w:numId w:val="2"/>
          <w:ilvl w:val="0"/>
        </w:numPr>
      </w:pPr>
      <w:r>
        <w:t xml:space="preserve">Data displayed in</w:t>
      </w:r>
      <w:r>
        <w:t xml:space="preserve"> </w:t>
      </w:r>
      <w:hyperlink r:id="rId31">
        <w:r>
          <w:rPr>
            <w:rStyle w:val="Link"/>
          </w:rPr>
          <w:t xml:space="preserve">Map</w:t>
        </w:r>
      </w:hyperlink>
      <w:r>
        <w:t xml:space="preserve"> </w:t>
      </w:r>
      <w: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2"/>
                    <a:stretch>
                      <a:fillRect/>
                    </a:stretch>
                  </pic:blipFill>
                  <pic:spPr bwMode="auto">
                    <a:xfrm>
                      <a:off x="0" y="0"/>
                      <a:ext cx="20459700" cy="9194800"/>
                    </a:xfrm>
                    <a:prstGeom prst="rect">
                      <a:avLst/>
                    </a:prstGeom>
                    <a:noFill/>
                    <a:ln w="9525">
                      <a:noFill/>
                      <a:headEnd/>
                      <a:tailEnd/>
                    </a:ln>
                  </pic:spPr>
                </pic:pic>
              </a:graphicData>
            </a:graphic>
          </wp:inline>
        </w:drawing>
      </w:r>
    </w:p>
    <w:p>
      <w:pPr>
        <w:pStyle w:val="Compact"/>
        <w:numPr>
          <w:numId w:val="3"/>
          <w:ilvl w:val="0"/>
        </w:numPr>
      </w:pPr>
      <w:r>
        <w:t xml:space="preserve">Data displayed in</w:t>
      </w:r>
      <w:r>
        <w:t xml:space="preserve"> </w:t>
      </w:r>
      <w:hyperlink r:id="rId33">
        <w:r>
          <w:rPr>
            <w:rStyle w:val="Link"/>
          </w:rPr>
          <w:t xml:space="preserve">Histogram</w:t>
        </w:r>
      </w:hyperlink>
      <w:r>
        <w:t xml:space="preserve"> </w:t>
      </w:r>
      <w: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4"/>
                    <a:stretch>
                      <a:fillRect/>
                    </a:stretch>
                  </pic:blipFill>
                  <pic:spPr bwMode="auto">
                    <a:xfrm>
                      <a:off x="0" y="0"/>
                      <a:ext cx="20447000" cy="8305800"/>
                    </a:xfrm>
                    <a:prstGeom prst="rect">
                      <a:avLst/>
                    </a:prstGeom>
                    <a:noFill/>
                    <a:ln w="9525">
                      <a:noFill/>
                      <a:headEnd/>
                      <a:tailEnd/>
                    </a:ln>
                  </pic:spPr>
                </pic:pic>
              </a:graphicData>
            </a:graphic>
          </wp:inline>
        </w:drawing>
      </w:r>
    </w:p>
    <w:p>
      <w:pPr>
        <w:pStyle w:val="Compact"/>
        <w:numPr>
          <w:numId w:val="4"/>
          <w:ilvl w:val="0"/>
        </w:numPr>
      </w:pPr>
      <w:r>
        <w:t xml:space="preserve">Data displayed in</w:t>
      </w:r>
      <w:r>
        <w:t xml:space="preserve"> </w:t>
      </w:r>
      <w:hyperlink r:id="rId35">
        <w:r>
          <w:rPr>
            <w:rStyle w:val="Link"/>
          </w:rPr>
          <w:t xml:space="preserve">Table</w:t>
        </w:r>
      </w:hyperlink>
      <w:r>
        <w:t xml:space="preserve"> </w:t>
      </w:r>
      <w: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6"/>
                    <a:stretch>
                      <a:fillRect/>
                    </a:stretch>
                  </pic:blipFill>
                  <pic:spPr bwMode="auto">
                    <a:xfrm>
                      <a:off x="0" y="0"/>
                      <a:ext cx="20320000" cy="8280400"/>
                    </a:xfrm>
                    <a:prstGeom prst="rect">
                      <a:avLst/>
                    </a:prstGeom>
                    <a:noFill/>
                    <a:ln w="9525">
                      <a:noFill/>
                      <a:headEnd/>
                      <a:tailEnd/>
                    </a:ln>
                  </pic:spPr>
                </pic:pic>
              </a:graphicData>
            </a:graphic>
          </wp:inline>
        </w:drawing>
      </w:r>
    </w:p>
    <w:bookmarkStart w:id="37" w:name="overview-of-display-options"/>
    <w:p>
      <w:pPr>
        <w:pStyle w:val="Heading3"/>
      </w:pPr>
      <w:r>
        <w:t xml:space="preserve">Overview of display options</w:t>
      </w:r>
    </w:p>
    <w:bookmarkEnd w:id="37"/>
    <w:p>
      <w:r>
        <w:t xml:space="preserve">The default display option for the Data page is Map view; Histogram and Table views are also possible. These options are presented as tabs located above the map. For all visualization options, statistics and metadata are displayed below the drop-down menus on the left side of the page.</w:t>
      </w:r>
    </w:p>
    <w:bookmarkStart w:id="38" w:name="overview-of-variable-options"/>
    <w:p>
      <w:pPr>
        <w:pStyle w:val="Heading3"/>
      </w:pPr>
      <w:r>
        <w:t xml:space="preserve">Overview of variable options</w:t>
      </w:r>
    </w:p>
    <w:bookmarkEnd w:id="38"/>
    <w:p>
      <w:r>
        <w:t xml:space="preserve">The Data page has drop-down menus from which the user chooses:</w:t>
      </w:r>
    </w:p>
    <w:p>
      <w:pPr>
        <w:pStyle w:val="Compact"/>
        <w:numPr>
          <w:numId w:val="5"/>
          <w:ilvl w:val="0"/>
        </w:numPr>
      </w:pPr>
      <w:r>
        <w:rPr>
          <w:b/>
        </w:rPr>
        <w:t xml:space="preserve">variable type</w:t>
      </w:r>
    </w:p>
    <w:p>
      <w:pPr>
        <w:pStyle w:val="Compact"/>
        <w:numPr>
          <w:numId w:val="6"/>
          <w:ilvl w:val="1"/>
        </w:numPr>
      </w:pPr>
      <w:r>
        <w:rPr>
          <w:i/>
        </w:rPr>
        <w:t xml:space="preserve">Output Score: the calculated score</w:t>
      </w:r>
    </w:p>
    <w:p>
      <w:pPr>
        <w:pStyle w:val="Compact"/>
        <w:numPr>
          <w:numId w:val="6"/>
          <w:ilvl w:val="1"/>
        </w:numPr>
      </w:pPr>
      <w:r>
        <w:rPr>
          <w:i/>
        </w:rPr>
        <w:t xml:space="preserve">Input Layer: the data layer used to calculate the score</w:t>
      </w:r>
    </w:p>
    <w:p>
      <w:pPr>
        <w:pStyle w:val="Compact"/>
        <w:numPr>
          <w:numId w:val="5"/>
          <w:ilvl w:val="0"/>
        </w:numPr>
      </w:pPr>
      <w:r>
        <w:rPr>
          <w:b/>
        </w:rPr>
        <w:t xml:space="preserve">target</w:t>
      </w:r>
    </w:p>
    <w:p>
      <w:pPr>
        <w:pStyle w:val="Compact"/>
        <w:numPr>
          <w:numId w:val="7"/>
          <w:ilvl w:val="1"/>
        </w:numPr>
      </w:pPr>
      <w:r>
        <w:rPr>
          <w:i/>
        </w:rPr>
        <w:t xml:space="preserve">Overall Index</w:t>
      </w:r>
    </w:p>
    <w:p>
      <w:pPr>
        <w:pStyle w:val="Compact"/>
        <w:numPr>
          <w:numId w:val="7"/>
          <w:ilvl w:val="1"/>
        </w:numPr>
      </w:pPr>
      <w:r>
        <w:rPr>
          <w:i/>
        </w:rPr>
        <w:t xml:space="preserve">Ten goals</w:t>
      </w:r>
    </w:p>
    <w:p>
      <w:pPr>
        <w:pStyle w:val="Compact"/>
        <w:numPr>
          <w:numId w:val="7"/>
          <w:ilvl w:val="1"/>
        </w:numPr>
      </w:pPr>
      <w:r>
        <w:rPr>
          <w:i/>
        </w:rPr>
        <w:t xml:space="preserve">Eight sub-goals</w:t>
      </w:r>
    </w:p>
    <w:p>
      <w:pPr>
        <w:pStyle w:val="Compact"/>
        <w:numPr>
          <w:numId w:val="5"/>
          <w:ilvl w:val="0"/>
        </w:numPr>
      </w:pPr>
      <w:r>
        <w:rPr>
          <w:b/>
        </w:rPr>
        <w:t xml:space="preserve">dimension</w:t>
      </w:r>
      <w:r>
        <w:t xml:space="preserve"> </w:t>
      </w:r>
      <w:r>
        <w:t xml:space="preserve">(for score variables) or layer (for data layer variables)</w:t>
      </w:r>
    </w:p>
    <w:p>
      <w:pPr>
        <w:pStyle w:val="Compact"/>
        <w:numPr>
          <w:numId w:val="5"/>
          <w:ilvl w:val="0"/>
        </w:numPr>
      </w:pPr>
      <w:r>
        <w:rPr>
          <w:b/>
        </w:rPr>
        <w:t xml:space="preserve">category</w:t>
      </w:r>
      <w:r>
        <w:t xml:space="preserve"> </w:t>
      </w:r>
      <w:r>
        <w:t xml:space="preserve">(this will appear for data layer variables with categories)</w:t>
      </w:r>
    </w:p>
    <w:p>
      <w:pPr>
        <w:pStyle w:val="Compact"/>
        <w:numPr>
          <w:numId w:val="5"/>
          <w:ilvl w:val="0"/>
        </w:numPr>
      </w:pPr>
      <w:r>
        <w:rPr>
          <w:b/>
        </w:rPr>
        <w:t xml:space="preserve">year</w:t>
      </w:r>
      <w:r>
        <w:t xml:space="preserve"> </w:t>
      </w:r>
      <w:r>
        <w:t xml:space="preserve">(this will appear for data layer variables with multiple years)</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39"/>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0"/>
                    <a:stretch>
                      <a:fillRect/>
                    </a:stretch>
                  </pic:blipFill>
                  <pic:spPr bwMode="auto">
                    <a:xfrm>
                      <a:off x="0" y="0"/>
                      <a:ext cx="23228300" cy="8775700"/>
                    </a:xfrm>
                    <a:prstGeom prst="rect">
                      <a:avLst/>
                    </a:prstGeom>
                    <a:noFill/>
                    <a:ln w="9525">
                      <a:noFill/>
                      <a:headEnd/>
                      <a:tailEnd/>
                    </a:ln>
                  </pic:spPr>
                </pic:pic>
              </a:graphicData>
            </a:graphic>
          </wp:inline>
        </w:drawing>
      </w:r>
    </w:p>
    <w:bookmarkStart w:id="41" w:name="output-score"/>
    <w:p>
      <w:pPr>
        <w:pStyle w:val="Heading4"/>
      </w:pPr>
      <w:r>
        <w:t xml:space="preserve">Output Score</w:t>
      </w:r>
    </w:p>
    <w:bookmarkEnd w:id="41"/>
    <w:p>
      <w:r>
        <w:t xml:space="preserve">If the user selects ‘Output Score’ as the variable type (which is the default), they will then be able to choose a target and a dimension. The target is a goal or sub-goal, and the dimension indicates the calculation to be reported.</w:t>
      </w:r>
    </w:p>
    <w:p>
      <w:pPr>
        <w:pStyle w:val="Compact"/>
        <w:numPr>
          <w:numId w:val="8"/>
          <w:ilvl w:val="0"/>
        </w:numPr>
      </w:pPr>
      <w:r>
        <w:t xml:space="preserve">Target options (with numeric identifiers):</w:t>
      </w:r>
    </w:p>
    <w:p>
      <w:pPr>
        <w:pStyle w:val="Compact"/>
        <w:numPr>
          <w:numId w:val="9"/>
          <w:ilvl w:val="1"/>
        </w:numPr>
      </w:pPr>
      <w:r>
        <w:t xml:space="preserve">Overall Index</w:t>
      </w:r>
    </w:p>
    <w:p>
      <w:pPr>
        <w:pStyle w:val="Compact"/>
        <w:numPr>
          <w:numId w:val="9"/>
          <w:ilvl w:val="1"/>
        </w:numPr>
      </w:pPr>
      <w:r>
        <w:t xml:space="preserve">Ten goals and eight sub-goals</w:t>
      </w:r>
    </w:p>
    <w:p>
      <w:pPr>
        <w:pStyle w:val="Compact"/>
        <w:numPr>
          <w:numId w:val="8"/>
          <w:ilvl w:val="0"/>
        </w:numPr>
      </w:pPr>
      <w:r>
        <w:t xml:space="preserve">Dimension options:</w:t>
      </w:r>
    </w:p>
    <w:p>
      <w:pPr>
        <w:pStyle w:val="Compact"/>
        <w:numPr>
          <w:numId w:val="10"/>
          <w:ilvl w:val="1"/>
        </w:numPr>
      </w:pPr>
      <w:r>
        <w:t xml:space="preserve">Status, trend, future state, pressures, resilience, and score</w:t>
      </w:r>
    </w:p>
    <w:bookmarkStart w:id="42" w:name="input-layer"/>
    <w:p>
      <w:pPr>
        <w:pStyle w:val="Heading4"/>
      </w:pPr>
      <w:r>
        <w:t xml:space="preserve">Input Layer</w:t>
      </w:r>
    </w:p>
    <w:bookmarkEnd w:id="42"/>
    <w:p>
      <w:r>
        <w:t xml:space="preserve">If the user selects “Input Layer” as the variable type, they will be able to choose a target and a specific layer that is associated with that target. If that layer has multiple categories or years available, the user will be able to select a preference, with a default being the first category alphabetically and the most recent year.</w:t>
      </w:r>
    </w:p>
    <w:p>
      <w:pPr>
        <w:pStyle w:val="Compact"/>
        <w:numPr>
          <w:numId w:val="11"/>
          <w:ilvl w:val="0"/>
        </w:numPr>
      </w:pPr>
      <w:r>
        <w:t xml:space="preserve">Target options (with numeric identifiers):</w:t>
      </w:r>
    </w:p>
    <w:p>
      <w:pPr>
        <w:pStyle w:val="Compact"/>
        <w:numPr>
          <w:numId w:val="12"/>
          <w:ilvl w:val="1"/>
        </w:numPr>
      </w:pPr>
      <w:r>
        <w:t xml:space="preserve">Ten goals and eight sub-goals</w:t>
      </w:r>
    </w:p>
    <w:p>
      <w:pPr>
        <w:pStyle w:val="Compact"/>
        <w:numPr>
          <w:numId w:val="12"/>
          <w:ilvl w:val="1"/>
        </w:numPr>
      </w:pPr>
      <w:r>
        <w:t xml:space="preserve">Pressures</w:t>
      </w:r>
    </w:p>
    <w:p>
      <w:pPr>
        <w:pStyle w:val="Compact"/>
        <w:numPr>
          <w:numId w:val="12"/>
          <w:ilvl w:val="1"/>
        </w:numPr>
      </w:pPr>
      <w:r>
        <w:t xml:space="preserve">Resilience</w:t>
      </w:r>
    </w:p>
    <w:p>
      <w:pPr>
        <w:pStyle w:val="Compact"/>
        <w:numPr>
          <w:numId w:val="12"/>
          <w:ilvl w:val="1"/>
        </w:numPr>
      </w:pPr>
      <w:r>
        <w:t xml:space="preserve">Spatial</w:t>
      </w:r>
    </w:p>
    <w:p>
      <w:pPr>
        <w:pStyle w:val="Compact"/>
        <w:numPr>
          <w:numId w:val="11"/>
          <w:ilvl w:val="0"/>
        </w:numPr>
      </w:pPr>
      <w:r>
        <w:t xml:space="preserve">Layers options:</w:t>
      </w:r>
    </w:p>
    <w:p>
      <w:pPr>
        <w:pStyle w:val="Compact"/>
        <w:numPr>
          <w:numId w:val="13"/>
          <w:ilvl w:val="1"/>
        </w:numPr>
      </w:pPr>
      <w:r>
        <w:t xml:space="preserve">Specific data layer associated with the target</w:t>
      </w:r>
    </w:p>
    <w:p>
      <w:pPr>
        <w:pStyle w:val="Compact"/>
        <w:numPr>
          <w:numId w:val="11"/>
          <w:ilvl w:val="0"/>
        </w:numPr>
      </w:pPr>
      <w:r>
        <w:t xml:space="preserve">Category options:</w:t>
      </w:r>
    </w:p>
    <w:p>
      <w:pPr>
        <w:pStyle w:val="Compact"/>
        <w:numPr>
          <w:numId w:val="14"/>
          <w:ilvl w:val="1"/>
        </w:numPr>
      </w:pPr>
      <w:r>
        <w:t xml:space="preserve">This option will appear if the layer identified has categories</w:t>
      </w:r>
    </w:p>
    <w:p>
      <w:pPr>
        <w:pStyle w:val="Compact"/>
        <w:numPr>
          <w:numId w:val="11"/>
          <w:ilvl w:val="0"/>
        </w:numPr>
      </w:pPr>
      <w:r>
        <w:t xml:space="preserve">Year options:</w:t>
      </w:r>
    </w:p>
    <w:p>
      <w:pPr>
        <w:pStyle w:val="Compact"/>
        <w:numPr>
          <w:numId w:val="15"/>
          <w:ilvl w:val="1"/>
        </w:numPr>
      </w:pPr>
      <w:r>
        <w:t xml:space="preserve">This option will appear if the layer identified has multiple years</w:t>
      </w:r>
    </w:p>
    <w:bookmarkStart w:id="43" w:name="map"/>
    <w:p>
      <w:pPr>
        <w:pStyle w:val="Heading3"/>
      </w:pPr>
      <w:r>
        <w:t xml:space="preserve">Map</w:t>
      </w:r>
    </w:p>
    <w:bookmarkEnd w:id="43"/>
    <w:p>
      <w:r>
        <w:t xml:space="preserve">The map displays data for every region as reported in the scenario.</w:t>
      </w:r>
      <w:r>
        <w:t xml:space="preserve"> </w:t>
      </w:r>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4"/>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bookmarkStart w:id="45" w:name="histogram"/>
    <w:p>
      <w:pPr>
        <w:pStyle w:val="Heading3"/>
      </w:pPr>
      <w:r>
        <w:t xml:space="preserve">Histogram</w:t>
      </w:r>
    </w:p>
    <w:bookmarkEnd w:id="45"/>
    <w:p>
      <w:r>
        <w:t xml:space="preserve">The histogram shows the distribution of the selected variable as the number of observations per value bin (white bars) and a smoothed density function (pink shading).</w:t>
      </w:r>
    </w:p>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6"/>
                    <a:stretch>
                      <a:fillRect/>
                    </a:stretch>
                  </pic:blipFill>
                  <pic:spPr bwMode="auto">
                    <a:xfrm>
                      <a:off x="0" y="0"/>
                      <a:ext cx="10947400" cy="5816600"/>
                    </a:xfrm>
                    <a:prstGeom prst="rect">
                      <a:avLst/>
                    </a:prstGeom>
                    <a:noFill/>
                    <a:ln w="9525">
                      <a:noFill/>
                      <a:headEnd/>
                      <a:tailEnd/>
                    </a:ln>
                  </pic:spPr>
                </pic:pic>
              </a:graphicData>
            </a:graphic>
          </wp:inline>
        </w:drawing>
      </w:r>
    </w:p>
    <w:bookmarkStart w:id="47" w:name="table"/>
    <w:p>
      <w:pPr>
        <w:pStyle w:val="Heading3"/>
      </w:pPr>
      <w:r>
        <w:t xml:space="preserve">Table</w:t>
      </w:r>
    </w:p>
    <w:bookmarkEnd w:id="47"/>
    <w:p>
      <w:r>
        <w:t xml:space="preserve">The table displays the target value for each region and the overall study area. It provides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48"/>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9" w:name="calculate-page"/>
    <w:p>
      <w:pPr>
        <w:pStyle w:val="Heading2"/>
      </w:pPr>
      <w:r>
        <w:t xml:space="preserve">Calculate Page</w:t>
      </w:r>
    </w:p>
    <w:bookmarkEnd w:id="49"/>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50"/>
                    <a:stretch>
                      <a:fillRect/>
                    </a:stretch>
                  </pic:blipFill>
                  <pic:spPr bwMode="auto">
                    <a:xfrm>
                      <a:off x="0" y="0"/>
                      <a:ext cx="11125200" cy="2413000"/>
                    </a:xfrm>
                    <a:prstGeom prst="rect">
                      <a:avLst/>
                    </a:prstGeom>
                    <a:noFill/>
                    <a:ln w="9525">
                      <a:noFill/>
                      <a:headEnd/>
                      <a:tailEnd/>
                    </a:ln>
                  </pic:spPr>
                </pic:pic>
              </a:graphicData>
            </a:graphic>
          </wp:inline>
        </w:drawing>
      </w:r>
    </w:p>
    <w:bookmarkStart w:id="51" w:name="report-page"/>
    <w:p>
      <w:pPr>
        <w:pStyle w:val="Heading2"/>
      </w:pPr>
      <w:r>
        <w:t xml:space="preserve">Report Page</w:t>
      </w:r>
    </w:p>
    <w:bookmarkEnd w:id="51"/>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52"/>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53" w:name="explore-global-results-with-the-toolbox-app"/>
    <w:p>
      <w:pPr>
        <w:pStyle w:val="Heading1"/>
      </w:pPr>
      <w:r>
        <w:t xml:space="preserve">Explore Global Results with the Toolbox App</w:t>
      </w:r>
    </w:p>
    <w:bookmarkEnd w:id="53"/>
    <w:p>
      <w:hyperlink w:anchor="develop">
        <w:r>
          <w:rPr>
            <w:rStyle w:val="Link"/>
          </w:rPr>
          <w:t xml:space="preserve">develop</w:t>
        </w:r>
      </w:hyperlink>
    </w:p>
    <w:bookmarkStart w:id="54" w:name="develop"/>
    <w:p>
      <w:pPr>
        <w:pStyle w:val="Heading2"/>
      </w:pPr>
      <w:r>
        <w:t xml:space="preserve">develop</w:t>
      </w:r>
    </w:p>
    <w:bookmarkEnd w:id="54"/>
    <w:p>
      <w:r>
        <w:rPr>
          <w:b/>
        </w:rPr>
        <w:t xml:space="preserve">Requirements</w:t>
      </w:r>
      <w:r>
        <w:t xml:space="preserve">: an Internet connection for the initial Toolbox App installation.</w:t>
      </w:r>
    </w:p>
    <w:p>
      <w:pPr>
        <w:pStyle w:val="Compact"/>
        <w:numPr>
          <w:numId w:val="16"/>
          <w:ilvl w:val="0"/>
        </w:numPr>
      </w:pPr>
      <w:r>
        <w:t xml:space="preserve">Install the</w:t>
      </w:r>
      <w:r>
        <w:t xml:space="preserve"> </w:t>
      </w:r>
      <w:hyperlink r:id="rId55">
        <w:r>
          <w:rPr>
            <w:rStyle w:val="Link"/>
          </w:rPr>
          <w:t xml:space="preserve">latest version of R</w:t>
        </w:r>
      </w:hyperlink>
      <w:r>
        <w:t xml:space="preserve">.</w:t>
      </w:r>
    </w:p>
    <w:p>
      <w:pPr>
        <w:pStyle w:val="Compact"/>
        <w:numPr>
          <w:numId w:val="16"/>
          <w:ilvl w:val="0"/>
        </w:numPr>
      </w:pPr>
      <w:r>
        <w:t xml:space="preserve">Launch the</w:t>
      </w:r>
      <w:r>
        <w:t xml:space="preserve"> </w:t>
      </w:r>
      <w:hyperlink r:id="rId56">
        <w:r>
          <w:rPr>
            <w:rStyle w:val="Link"/>
          </w:rPr>
          <w:t xml:space="preserve">Toolbox Application</w:t>
        </w:r>
      </w:hyperlink>
      <w:r>
        <w:t xml:space="preserve">.</w:t>
      </w:r>
    </w:p>
    <w:p>
      <w:pPr>
        <w:pStyle w:val="Compact"/>
        <w:numPr>
          <w:numId w:val="16"/>
          <w:ilvl w:val="0"/>
        </w:numPr>
      </w:pPr>
      <w:r>
        <w:t xml:space="preserve">Explore global results</w:t>
      </w:r>
      <w:r>
        <w:t xml:space="preserve"> </w:t>
      </w:r>
      <w:hyperlink r:id="rId57">
        <w:r>
          <w:rPr>
            <w:rStyle w:val="Link"/>
          </w:rPr>
          <w:t xml:space="preserve">using the Toolbox App</w:t>
        </w:r>
      </w:hyperlink>
    </w:p>
    <w:bookmarkStart w:id="58" w:name="introduction-to-ohi-regional-assessments"/>
    <w:p>
      <w:pPr>
        <w:pStyle w:val="Heading1"/>
      </w:pPr>
      <w:r>
        <w:t xml:space="preserve">Introduction to OHI Regional Assessments</w:t>
      </w:r>
    </w:p>
    <w:bookmarkEnd w:id="58"/>
    <w:p>
      <w:r>
        <w:rPr>
          <w:b/>
        </w:rPr>
        <w:t xml:space="preserve">Regional assessments</w:t>
      </w:r>
      <w:r>
        <w:t xml:space="preserve"> </w:t>
      </w:r>
      <w:r>
        <w:t xml:space="preserve">use the Ocean Health Index framework to study smaller spatial scales, often where policy and management decisions are made. Scores by goal are calculated for each</w:t>
      </w:r>
      <w:r>
        <w:t xml:space="preserve"> </w:t>
      </w:r>
      <w:r>
        <w:rPr>
          <w:i/>
        </w:rPr>
        <w:t xml:space="preserve">region</w:t>
      </w:r>
      <w:r>
        <w:t xml:space="preserve">, and regions are combined using a weighted average to produce the score for the overall area assessed, called a</w:t>
      </w:r>
      <w:r>
        <w:t xml:space="preserve"> </w:t>
      </w:r>
      <w:r>
        <w:rPr>
          <w:i/>
        </w:rPr>
        <w:t xml:space="preserve">study area</w:t>
      </w:r>
      <w:r>
        <w:t xml:space="preserve">. In regional assessments, coastal states or provinces are often the</w:t>
      </w:r>
      <w:r>
        <w:t xml:space="preserve"> </w:t>
      </w:r>
      <w:r>
        <w:rPr>
          <w:i/>
        </w:rPr>
        <w:t xml:space="preserve">regions</w:t>
      </w:r>
      <w:r>
        <w:t xml:space="preserve"> </w:t>
      </w:r>
      <w:r>
        <w:t xml:space="preserve">within a country, which is the</w:t>
      </w:r>
      <w:r>
        <w:t xml:space="preserve"> </w:t>
      </w:r>
      <w:r>
        <w:rPr>
          <w:i/>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9"/>
                    <a:stretch>
                      <a:fillRect/>
                    </a:stretch>
                  </pic:blipFill>
                  <pic:spPr bwMode="auto">
                    <a:xfrm>
                      <a:off x="0" y="0"/>
                      <a:ext cx="10058400" cy="7772400"/>
                    </a:xfrm>
                    <a:prstGeom prst="rect">
                      <a:avLst/>
                    </a:prstGeom>
                    <a:noFill/>
                    <a:ln w="9525">
                      <a:noFill/>
                      <a:headEnd/>
                      <a:tailEnd/>
                    </a:ln>
                  </pic:spPr>
                </pic:pic>
              </a:graphicData>
            </a:graphic>
          </wp:inline>
        </w:drawing>
      </w:r>
    </w:p>
    <w:p>
      <w:r>
        <w:t xml:space="preserve">Regional assessments incorporate local priorities, higher-resolution data and indicators, and use tailored goal models and reference points, which produce scores better reflecting local realities. Regional assessments have been published in peer-review journals for the U.S. West Coast and for Brazil, and more are underway.</w:t>
      </w:r>
    </w:p>
    <w:bookmarkStart w:id="60" w:name="develop-1"/>
    <w:p>
      <w:pPr>
        <w:pStyle w:val="Heading2"/>
      </w:pPr>
      <w:r>
        <w:t xml:space="preserve">develop</w:t>
      </w:r>
    </w:p>
    <w:bookmarkEnd w:id="60"/>
    <w:bookmarkStart w:id="61" w:name="conducting-a-regional-assessment"/>
    <w:p>
      <w:pPr>
        <w:pStyle w:val="Heading1"/>
      </w:pPr>
      <w:r>
        <w:t xml:space="preserve">Conducting a Regional Assessment</w:t>
      </w:r>
    </w:p>
    <w:bookmarkEnd w:id="61"/>
    <w:p>
      <w:r>
        <w:t xml:space="preserve">The Ocean Health Index framework is flexible to accommodate regional priorities: goal models can be modified to incorporate the best available local data and indicators, or excluded entirely to best represent regional attributes.</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bookmarkStart w:id="62" w:name="what-to-expect-when-conducting-a-regional-assessment"/>
    <w:p>
      <w:pPr>
        <w:pStyle w:val="Heading2"/>
      </w:pPr>
      <w:r>
        <w:t xml:space="preserve">What to expect when conducting a regional assessment</w:t>
      </w:r>
    </w:p>
    <w:bookmarkEnd w:id="62"/>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63" w:name="timing"/>
    <w:p>
      <w:pPr>
        <w:pStyle w:val="Heading3"/>
      </w:pPr>
      <w:r>
        <w:t xml:space="preserve">Timing</w:t>
      </w:r>
    </w:p>
    <w:bookmarkEnd w:id="63"/>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4"/>
                    <a:stretch>
                      <a:fillRect/>
                    </a:stretch>
                  </pic:blipFill>
                  <pic:spPr bwMode="auto">
                    <a:xfrm>
                      <a:off x="0" y="0"/>
                      <a:ext cx="10274300" cy="3949700"/>
                    </a:xfrm>
                    <a:prstGeom prst="rect">
                      <a:avLst/>
                    </a:prstGeom>
                    <a:noFill/>
                    <a:ln w="9525">
                      <a:noFill/>
                      <a:headEnd/>
                      <a:tailEnd/>
                    </a:ln>
                  </pic:spPr>
                </pic:pic>
              </a:graphicData>
            </a:graphic>
          </wp:inline>
        </w:drawing>
      </w:r>
    </w:p>
    <w:bookmarkStart w:id="65" w:name="what-is-provided"/>
    <w:p>
      <w:pPr>
        <w:pStyle w:val="Heading3"/>
      </w:pPr>
      <w:r>
        <w:t xml:space="preserve">What is provided</w:t>
      </w:r>
    </w:p>
    <w:bookmarkEnd w:id="65"/>
    <w:p>
      <w:r>
        <w:t xml:space="preserve">The Ocean Health Index Toolbox can be used to calculate scores for regional assessments. When you begin a regional assessment, you will be provided with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6" w:name="checklist-to-do-before-using-the-toolbox"/>
    <w:p>
      <w:pPr>
        <w:pStyle w:val="Heading2"/>
      </w:pPr>
      <w:r>
        <w:t xml:space="preserve">Checklist: To Do Before Using the Toolbox</w:t>
      </w:r>
    </w:p>
    <w:bookmarkEnd w:id="66"/>
    <w:p>
      <w:r>
        <w:t xml:space="preserve">Most of the time spent while conducting a regional assessment occurs before using the Toolbox, although being familiar with the Toolbox's composition and structure can help guide you. Here is a checklist of decisions and steps that must be done before the Toolbox can calculate regional goal scores:</w:t>
      </w:r>
    </w:p>
    <w:p>
      <w:pPr>
        <w:pStyle w:val="Compact"/>
        <w:numPr>
          <w:numId w:val="17"/>
          <w:ilvl w:val="0"/>
        </w:numPr>
      </w:pPr>
      <w:r>
        <w:t xml:space="preserve">Understand the philosophy of the Ocean Health Index</w:t>
      </w:r>
    </w:p>
    <w:p>
      <w:pPr>
        <w:pStyle w:val="Compact"/>
        <w:numPr>
          <w:numId w:val="18"/>
          <w:ilvl w:val="1"/>
        </w:numPr>
      </w:pPr>
      <w:r>
        <w:t xml:space="preserve">understand what goals represent and how they are modeled</w:t>
      </w:r>
    </w:p>
    <w:p>
      <w:pPr>
        <w:pStyle w:val="Compact"/>
        <w:numPr>
          <w:numId w:val="18"/>
          <w:ilvl w:val="1"/>
        </w:numPr>
      </w:pPr>
      <w:r>
        <w:t xml:space="preserve">understand what pressures and resilience are included</w:t>
      </w:r>
    </w:p>
    <w:p>
      <w:pPr>
        <w:pStyle w:val="Compact"/>
        <w:numPr>
          <w:numId w:val="18"/>
          <w:ilvl w:val="1"/>
        </w:numPr>
      </w:pPr>
      <w:r>
        <w:t xml:space="preserve">understand how reference points are set</w:t>
      </w:r>
    </w:p>
    <w:p>
      <w:pPr>
        <w:pStyle w:val="Compact"/>
        <w:numPr>
          <w:numId w:val="17"/>
          <w:ilvl w:val="0"/>
        </w:numPr>
      </w:pPr>
      <w:r>
        <w:t xml:space="preserve">Develop strategic plan and timeline</w:t>
      </w:r>
    </w:p>
    <w:p>
      <w:pPr>
        <w:pStyle w:val="Compact"/>
        <w:numPr>
          <w:numId w:val="19"/>
          <w:ilvl w:val="1"/>
        </w:numPr>
      </w:pPr>
      <w:r>
        <w:t xml:space="preserve">engage management early for results to be most useful (optional)</w:t>
      </w:r>
    </w:p>
    <w:p>
      <w:pPr>
        <w:pStyle w:val="Compact"/>
        <w:numPr>
          <w:numId w:val="17"/>
          <w:ilvl w:val="0"/>
        </w:numPr>
      </w:pPr>
      <w:r>
        <w:t xml:space="preserve">Assemble a qualified team with diverse skills</w:t>
      </w:r>
    </w:p>
    <w:p>
      <w:pPr>
        <w:pStyle w:val="Compact"/>
        <w:numPr>
          <w:numId w:val="20"/>
          <w:ilvl w:val="1"/>
        </w:numPr>
      </w:pPr>
      <w:r>
        <w:t xml:space="preserve">have a broad scientific understanding and experience with environmental policy</w:t>
      </w:r>
    </w:p>
    <w:p>
      <w:pPr>
        <w:pStyle w:val="Compact"/>
        <w:numPr>
          <w:numId w:val="20"/>
          <w:ilvl w:val="1"/>
        </w:numPr>
      </w:pPr>
      <w:r>
        <w:t xml:space="preserve">are comfortable with handling large data sets, making decisions, and thinking creatively</w:t>
      </w:r>
    </w:p>
    <w:p>
      <w:pPr>
        <w:pStyle w:val="Compact"/>
        <w:numPr>
          <w:numId w:val="20"/>
          <w:ilvl w:val="1"/>
        </w:numPr>
      </w:pPr>
      <w:r>
        <w:t xml:space="preserve">can work with the software program R and user-created packages</w:t>
      </w:r>
    </w:p>
    <w:p>
      <w:pPr>
        <w:pStyle w:val="Compact"/>
        <w:numPr>
          <w:numId w:val="20"/>
          <w:ilvl w:val="1"/>
        </w:numPr>
      </w:pPr>
      <w:r>
        <w:t xml:space="preserve">can work with ArcGIS or other spatial analysis software</w:t>
      </w:r>
    </w:p>
    <w:p>
      <w:pPr>
        <w:pStyle w:val="Compact"/>
        <w:numPr>
          <w:numId w:val="20"/>
          <w:ilvl w:val="1"/>
        </w:numPr>
      </w:pPr>
      <w:r>
        <w:t xml:space="preserve">collaborate well in a multidisciplinary team, remotely and in person</w:t>
      </w:r>
    </w:p>
    <w:p>
      <w:pPr>
        <w:pStyle w:val="Compact"/>
        <w:numPr>
          <w:numId w:val="17"/>
          <w:ilvl w:val="0"/>
        </w:numPr>
      </w:pPr>
      <w:r>
        <w:t xml:space="preserve">Identify local characteristics and priorities</w:t>
      </w:r>
    </w:p>
    <w:p>
      <w:pPr>
        <w:pStyle w:val="Compact"/>
        <w:numPr>
          <w:numId w:val="21"/>
          <w:ilvl w:val="1"/>
        </w:numPr>
      </w:pPr>
      <w:r>
        <w:t xml:space="preserve">should any goals be removed?</w:t>
      </w:r>
    </w:p>
    <w:p>
      <w:pPr>
        <w:pStyle w:val="Compact"/>
        <w:numPr>
          <w:numId w:val="21"/>
          <w:ilvl w:val="1"/>
        </w:numPr>
      </w:pPr>
      <w:r>
        <w:t xml:space="preserve">should any goals be redefined?</w:t>
      </w:r>
    </w:p>
    <w:p>
      <w:pPr>
        <w:pStyle w:val="Compact"/>
        <w:numPr>
          <w:numId w:val="21"/>
          <w:ilvl w:val="1"/>
        </w:numPr>
      </w:pPr>
      <w:r>
        <w:t xml:space="preserve">should other goals be added?</w:t>
      </w:r>
    </w:p>
    <w:p>
      <w:pPr>
        <w:pStyle w:val="Compact"/>
        <w:numPr>
          <w:numId w:val="21"/>
          <w:ilvl w:val="1"/>
        </w:numPr>
      </w:pPr>
      <w:r>
        <w:t xml:space="preserve">should goals be weighted unequally?</w:t>
      </w:r>
    </w:p>
    <w:p>
      <w:pPr>
        <w:pStyle w:val="Compact"/>
        <w:numPr>
          <w:numId w:val="21"/>
          <w:ilvl w:val="1"/>
        </w:numPr>
      </w:pPr>
      <w:r>
        <w:t xml:space="preserve">what are pressures to the local system?</w:t>
      </w:r>
    </w:p>
    <w:p>
      <w:pPr>
        <w:pStyle w:val="Compact"/>
        <w:numPr>
          <w:numId w:val="21"/>
          <w:ilvl w:val="1"/>
        </w:numPr>
      </w:pPr>
      <w:r>
        <w:t xml:space="preserve">what resilience measures (laws, regulations) are in place?</w:t>
      </w:r>
    </w:p>
    <w:p>
      <w:pPr>
        <w:pStyle w:val="Compact"/>
        <w:numPr>
          <w:numId w:val="21"/>
          <w:ilvl w:val="1"/>
        </w:numPr>
      </w:pPr>
      <w:r>
        <w:t xml:space="preserve">what local cultural preferences or priorities should be captured in the assessment?</w:t>
      </w:r>
    </w:p>
    <w:p>
      <w:pPr>
        <w:pStyle w:val="Compact"/>
        <w:numPr>
          <w:numId w:val="17"/>
          <w:ilvl w:val="0"/>
        </w:numPr>
      </w:pPr>
      <w:r>
        <w:t xml:space="preserve">Decide the spatial scale for regions within the study area</w:t>
      </w:r>
    </w:p>
    <w:p>
      <w:pPr>
        <w:pStyle w:val="Compact"/>
        <w:numPr>
          <w:numId w:val="22"/>
          <w:ilvl w:val="1"/>
        </w:numPr>
      </w:pPr>
      <w:r>
        <w:t xml:space="preserve">in what spatial scale are data most frequently reported?</w:t>
      </w:r>
    </w:p>
    <w:p>
      <w:pPr>
        <w:pStyle w:val="Compact"/>
        <w:numPr>
          <w:numId w:val="22"/>
          <w:ilvl w:val="1"/>
        </w:numPr>
      </w:pPr>
      <w:r>
        <w:t xml:space="preserve">in what spatial scale are policy decisions made (optional)?</w:t>
      </w:r>
    </w:p>
    <w:p>
      <w:pPr>
        <w:pStyle w:val="Compact"/>
        <w:numPr>
          <w:numId w:val="17"/>
          <w:ilvl w:val="0"/>
        </w:numPr>
      </w:pPr>
      <w:r>
        <w:t xml:space="preserve">Discover and gather appropriate data and indicators</w:t>
      </w:r>
    </w:p>
    <w:p>
      <w:pPr>
        <w:pStyle w:val="Compact"/>
        <w:numPr>
          <w:numId w:val="23"/>
          <w:ilvl w:val="1"/>
        </w:numPr>
      </w:pPr>
      <w:r>
        <w:t xml:space="preserve">what local data and indicators are available for goal models?</w:t>
      </w:r>
    </w:p>
    <w:p>
      <w:pPr>
        <w:pStyle w:val="Compact"/>
        <w:numPr>
          <w:numId w:val="23"/>
          <w:ilvl w:val="1"/>
        </w:numPr>
      </w:pPr>
      <w:r>
        <w:t xml:space="preserve">what local data and indicators are available pressures and resilience?</w:t>
      </w:r>
    </w:p>
    <w:p>
      <w:pPr>
        <w:pStyle w:val="Compact"/>
        <w:numPr>
          <w:numId w:val="23"/>
          <w:ilvl w:val="1"/>
        </w:numPr>
      </w:pPr>
      <w:r>
        <w:t xml:space="preserve">how would reference points be set for local data?</w:t>
      </w:r>
    </w:p>
    <w:p>
      <w:pPr>
        <w:pStyle w:val="Compact"/>
        <w:numPr>
          <w:numId w:val="23"/>
          <w:ilvl w:val="1"/>
        </w:numPr>
      </w:pPr>
      <w:r>
        <w:t xml:space="preserve">do local data and indicators capture the philosophy of the Ocean Health Index?</w:t>
      </w:r>
    </w:p>
    <w:p>
      <w:pPr>
        <w:pStyle w:val="Compact"/>
        <w:numPr>
          <w:numId w:val="23"/>
          <w:ilvl w:val="1"/>
        </w:numPr>
      </w:pPr>
      <w:r>
        <w:t xml:space="preserve">are local data and indicators at the appropriate spatial and temporal scales?</w:t>
      </w:r>
    </w:p>
    <w:p>
      <w:pPr>
        <w:pStyle w:val="Compact"/>
        <w:numPr>
          <w:numId w:val="23"/>
          <w:ilvl w:val="1"/>
        </w:numPr>
      </w:pPr>
      <w:r>
        <w:t xml:space="preserve">process and format data and indicators to create data layers* for the Toolbox</w:t>
      </w:r>
    </w:p>
    <w:p>
      <w:pPr>
        <w:pStyle w:val="Compact"/>
        <w:numPr>
          <w:numId w:val="17"/>
          <w:ilvl w:val="0"/>
        </w:numPr>
      </w:pPr>
      <w:r>
        <w:t xml:space="preserve">Modify goal models and set reference points:</w:t>
      </w:r>
    </w:p>
    <w:p>
      <w:pPr>
        <w:pStyle w:val="Compact"/>
        <w:numPr>
          <w:numId w:val="24"/>
          <w:ilvl w:val="1"/>
        </w:numPr>
      </w:pPr>
      <w:r>
        <w:t xml:space="preserve">can goal goal models be refined using locally available data and indicators?</w:t>
      </w:r>
    </w:p>
    <w:p>
      <w:pPr>
        <w:pStyle w:val="Compact"/>
        <w:numPr>
          <w:numId w:val="24"/>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7" w:name="discovering-and-gathering-appropriate-data-and-indicators"/>
    <w:p>
      <w:pPr>
        <w:pStyle w:val="Heading2"/>
      </w:pPr>
      <w:r>
        <w:t xml:space="preserve">Discovering and Gathering Appropriate Data and Indicators</w:t>
      </w:r>
    </w:p>
    <w:bookmarkEnd w:id="67"/>
    <w:p>
      <w:r>
        <w:t xml:space="preserve">The Ocean Health Index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t xml:space="preserve">Index scores are a reflection of data quality, and thus accessing the best data available is of highest importance. Data from existing environmental, social, and economic indicators may be used. All data will be rescaled to specific reference points (targets) before being combined; therefore setting these reference points at the appropriate scale is a fundamental component of any Ocean Health Index assessment. This requires the regional assessment team to interpret the philosophy of each Index goal and sub-goal using the best available data and indicators.</w:t>
      </w:r>
    </w:p>
    <w:p>
      <w:r>
        <w:t xml:space="preserve">Ocean Health 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68" w:name="data-gathering-responsibilities"/>
    <w:p>
      <w:pPr>
        <w:pStyle w:val="Heading3"/>
      </w:pPr>
      <w:r>
        <w:t xml:space="preserve">Data gathering responsibilities</w:t>
      </w:r>
    </w:p>
    <w:bookmarkEnd w:id="68"/>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bookmarkStart w:id="69" w:name="the-process-of-data-discovery"/>
    <w:p>
      <w:pPr>
        <w:pStyle w:val="Heading3"/>
      </w:pPr>
      <w:r>
        <w:t xml:space="preserve">The process of data discovery</w:t>
      </w:r>
    </w:p>
    <w:bookmarkEnd w:id="69"/>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0"/>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1" w:name="requirements-for-data-layers"/>
    <w:p>
      <w:pPr>
        <w:pStyle w:val="Heading3"/>
      </w:pPr>
      <w:r>
        <w:t xml:space="preserve">Requirements for data layers</w:t>
      </w:r>
    </w:p>
    <w:bookmarkEnd w:id="71"/>
    <w:p>
      <w:r>
        <w:t xml:space="preserve">Four requirements to remember when investigating (or ‘scoping’) potential data layers are:</w:t>
      </w:r>
    </w:p>
    <w:p>
      <w:pPr>
        <w:pStyle w:val="Compact"/>
        <w:numPr>
          <w:numId w:val="25"/>
          <w:ilvl w:val="0"/>
        </w:numPr>
      </w:pPr>
      <w:r>
        <w:t xml:space="preserve">relevance to ocean health</w:t>
      </w:r>
    </w:p>
    <w:p>
      <w:pPr>
        <w:pStyle w:val="Compact"/>
        <w:numPr>
          <w:numId w:val="25"/>
          <w:ilvl w:val="0"/>
        </w:numPr>
      </w:pPr>
      <w:r>
        <w:t xml:space="preserve">how to the reference point</w:t>
      </w:r>
    </w:p>
    <w:p>
      <w:pPr>
        <w:pStyle w:val="Compact"/>
        <w:numPr>
          <w:numId w:val="25"/>
          <w:ilvl w:val="0"/>
        </w:numPr>
      </w:pPr>
      <w:r>
        <w:t xml:space="preserve">spatial scale</w:t>
      </w:r>
    </w:p>
    <w:p>
      <w:pPr>
        <w:pStyle w:val="Compact"/>
        <w:numPr>
          <w:numId w:val="25"/>
          <w:ilvl w:val="0"/>
        </w:numPr>
      </w:pPr>
      <w:r>
        <w:t xml:space="preserve">temporal scale.</w:t>
      </w:r>
    </w:p>
    <w:bookmarkStart w:id="72" w:name="relevance-to-ocean-health"/>
    <w:p>
      <w:pPr>
        <w:pStyle w:val="Heading4"/>
      </w:pPr>
      <w:r>
        <w:t xml:space="preserve">Relevance to ocean health</w:t>
      </w:r>
    </w:p>
    <w:bookmarkEnd w:id="72"/>
    <w:p>
      <w:r>
        <w:t xml:space="preserve">There must be a clear connection between the data and ocean health, and determining this will be closely linked to each goal model.</w:t>
      </w:r>
    </w:p>
    <w:bookmarkStart w:id="73" w:name="reference-point"/>
    <w:p>
      <w:pPr>
        <w:pStyle w:val="Heading4"/>
      </w:pPr>
      <w:r>
        <w:t xml:space="preserve">Reference point</w:t>
      </w:r>
    </w:p>
    <w:bookmarkEnd w:id="73"/>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6"/>
          <w:ilvl w:val="0"/>
        </w:numPr>
      </w:pPr>
      <w:r>
        <w:t xml:space="preserve">Is there a known relationship associated with these data?</w:t>
      </w:r>
    </w:p>
    <w:p>
      <w:pPr>
        <w:pStyle w:val="Compact"/>
        <w:numPr>
          <w:numId w:val="26"/>
          <w:ilvl w:val="0"/>
        </w:numPr>
      </w:pPr>
      <w:r>
        <w:t xml:space="preserve">Have policy targets been set regarding these data?</w:t>
      </w:r>
    </w:p>
    <w:p>
      <w:pPr>
        <w:pStyle w:val="Compact"/>
        <w:numPr>
          <w:numId w:val="26"/>
          <w:ilvl w:val="0"/>
        </w:numPr>
      </w:pPr>
      <w:r>
        <w:t xml:space="preserve">Would a historic target be appropriate?</w:t>
      </w:r>
    </w:p>
    <w:p>
      <w:pPr>
        <w:pStyle w:val="Compact"/>
        <w:numPr>
          <w:numId w:val="26"/>
          <w:ilvl w:val="0"/>
        </w:numPr>
      </w:pPr>
      <w:r>
        <w:t xml:space="preserve">Could a region within the study area be set as a spatial target?</w:t>
      </w:r>
    </w:p>
    <w:bookmarkStart w:id="74" w:name="appropriate-spatial-scale"/>
    <w:p>
      <w:pPr>
        <w:pStyle w:val="Heading4"/>
      </w:pPr>
      <w:r>
        <w:t xml:space="preserve">Appropriate spatial scale</w:t>
      </w:r>
    </w:p>
    <w:bookmarkEnd w:id="74"/>
    <w:p>
      <w:r>
        <w:t xml:space="preserve">Data must be available for every region within the study area.*</w:t>
      </w:r>
    </w:p>
    <w:bookmarkStart w:id="75" w:name="appropriate-temporal-scale"/>
    <w:p>
      <w:pPr>
        <w:pStyle w:val="Heading4"/>
      </w:pPr>
      <w:r>
        <w:t xml:space="preserve">Appropriate temporal scale</w:t>
      </w:r>
    </w:p>
    <w:bookmarkEnd w:id="75"/>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6" w:name="example-us-west-coast-data-discovery"/>
    <w:p>
      <w:pPr>
        <w:pStyle w:val="Heading3"/>
      </w:pPr>
      <w:r>
        <w:t xml:space="preserve">Example: US West Coast data discovery</w:t>
      </w:r>
    </w:p>
    <w:bookmarkEnd w:id="76"/>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7" w:name="reasons-data-were-excluded"/>
    <w:p>
      <w:pPr>
        <w:pStyle w:val="Heading4"/>
      </w:pPr>
      <w:r>
        <w:t xml:space="preserve">Reasons data were excluded</w:t>
      </w:r>
    </w:p>
    <w:bookmarkEnd w:id="77"/>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7"/>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7"/>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7"/>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7"/>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78" w:name="creative-approaches-to-using-data"/>
    <w:p>
      <w:pPr>
        <w:pStyle w:val="Heading4"/>
      </w:pPr>
      <w:r>
        <w:t xml:space="preserve">Creative approaches to using data</w:t>
      </w:r>
    </w:p>
    <w:bookmarkEnd w:id="78"/>
    <w:p>
      <w:pPr>
        <w:pStyle w:val="Compact"/>
        <w:numPr>
          <w:numId w:val="28"/>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79" w:name="formatting-data-for-the-toolbox"/>
    <w:p>
      <w:pPr>
        <w:pStyle w:val="Heading2"/>
      </w:pPr>
      <w:r>
        <w:t xml:space="preserve">Formatting Data for the Toolbox</w:t>
      </w:r>
    </w:p>
    <w:bookmarkEnd w:id="79"/>
    <w:bookmarkStart w:id="80" w:name="develop-2"/>
    <w:p>
      <w:pPr>
        <w:pStyle w:val="Heading3"/>
      </w:pPr>
      <w:r>
        <w:t xml:space="preserve">develop</w:t>
      </w:r>
    </w:p>
    <w:bookmarkEnd w:id="80"/>
    <w:p>
      <w:r>
        <w:t xml:space="preserve">Transfer information from this .xlsx sheet into this doc</w:t>
      </w:r>
    </w:p>
    <w:p>
      <w:r>
        <w:t xml:space="preserve">Each data layer must then be formatted in a specific way to be used by the OHI Toolbox App; (See:</w:t>
      </w:r>
      <w:r>
        <w:t xml:space="preserve"> </w:t>
      </w:r>
      <w:hyperlink r:id="rId81">
        <w:r>
          <w:rPr>
            <w:rStyle w:val="Link"/>
          </w:rPr>
          <w:t xml:space="preserve">formatting_data_for_toolbox</w:t>
        </w:r>
      </w:hyperlink>
      <w:r>
        <w:t xml:space="preserve">.</w:t>
      </w:r>
    </w:p>
    <w:bookmarkStart w:id="82" w:name="info"/>
    <w:p>
      <w:pPr>
        <w:pStyle w:val="Heading3"/>
      </w:pPr>
      <w:r>
        <w:t xml:space="preserve">info</w:t>
      </w:r>
    </w:p>
    <w:bookmarkEnd w:id="82"/>
    <w:bookmarkStart w:id="83" w:name="installing-the-toolbox-for-a-regional-assessment"/>
    <w:p>
      <w:pPr>
        <w:pStyle w:val="Heading1"/>
      </w:pPr>
      <w:r>
        <w:t xml:space="preserve">Installing the Toolbox for a Regional Assessment</w:t>
      </w:r>
    </w:p>
    <w:bookmarkEnd w:id="83"/>
    <w:p>
      <w:r>
        <w:t xml:space="preserve">[[develop</w:t>
      </w:r>
    </w:p>
    <w:bookmarkStart w:id="84" w:name="getting-started"/>
    <w:p>
      <w:pPr>
        <w:pStyle w:val="Heading2"/>
      </w:pPr>
      <w:r>
        <w:t xml:space="preserve">Getting Started</w:t>
      </w:r>
    </w:p>
    <w:bookmarkEnd w:id="84"/>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85">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29"/>
          <w:ilvl w:val="0"/>
        </w:numPr>
      </w:pPr>
      <w:r>
        <w:t xml:space="preserve">Begin a</w:t>
      </w:r>
      <w:r>
        <w:t xml:space="preserve"> </w:t>
      </w:r>
      <w:hyperlink r:id="rId86">
        <w:r>
          <w:rPr>
            <w:rStyle w:val="Link"/>
          </w:rPr>
          <w:t xml:space="preserve">regional assessment</w:t>
        </w:r>
      </w:hyperlink>
    </w:p>
    <w:p>
      <w:pPr>
        <w:pStyle w:val="Compact"/>
        <w:numPr>
          <w:numId w:val="29"/>
          <w:ilvl w:val="0"/>
        </w:numPr>
      </w:pPr>
      <w:r>
        <w:t xml:space="preserve">Become familiar with the Toolbox</w:t>
      </w:r>
      <w:r>
        <w:t xml:space="preserve"> </w:t>
      </w:r>
      <w:hyperlink r:id="rId87">
        <w:r>
          <w:rPr>
            <w:rStyle w:val="Link"/>
          </w:rPr>
          <w:t xml:space="preserve">file system</w:t>
        </w:r>
      </w:hyperlink>
    </w:p>
    <w:p>
      <w:pPr>
        <w:pStyle w:val="Compact"/>
        <w:numPr>
          <w:numId w:val="29"/>
          <w:ilvl w:val="0"/>
        </w:numPr>
      </w:pPr>
      <w:hyperlink r:id="rId88">
        <w:r>
          <w:rPr>
            <w:rStyle w:val="Link"/>
          </w:rPr>
          <w:t xml:space="preserve">Modify the Toolbox</w:t>
        </w:r>
      </w:hyperlink>
      <w:r>
        <w:t xml:space="preserve"> </w:t>
      </w:r>
      <w:r>
        <w:t xml:space="preserve">to calculate regional scores.</w:t>
      </w:r>
    </w:p>
    <w:bookmarkStart w:id="89" w:name="ohi-and-github"/>
    <w:p>
      <w:pPr>
        <w:pStyle w:val="Heading2"/>
      </w:pPr>
      <w:r>
        <w:t xml:space="preserve">OHI and GitHub</w:t>
      </w:r>
    </w:p>
    <w:bookmarkEnd w:id="89"/>
    <w:p>
      <w:r>
        <w:t xml:space="preserve">The Ocean Health Index (OHI) Toolbox is written in</w:t>
      </w:r>
      <w:r>
        <w:t xml:space="preserve"> </w:t>
      </w:r>
      <w:hyperlink r:id="rId55">
        <w:r>
          <w:rPr>
            <w:rStyle w:val="Link"/>
          </w:rPr>
          <w:t xml:space="preserve">R</w:t>
        </w:r>
      </w:hyperlink>
      <w:r>
        <w:t xml:space="preserve"> </w:t>
      </w:r>
      <w:r>
        <w:t xml:space="preserve">and uses</w:t>
      </w:r>
      <w:r>
        <w:t xml:space="preserve"> </w:t>
      </w:r>
      <w:hyperlink r:id="rId90">
        <w:r>
          <w:rPr>
            <w:rStyle w:val="Link"/>
          </w:rPr>
          <w:t xml:space="preserve">GitHub</w:t>
        </w:r>
      </w:hyperlink>
      <w:r>
        <w:t xml:space="preserve">, an</w:t>
      </w:r>
      <w:r>
        <w:t xml:space="preserve"> </w:t>
      </w:r>
      <w:hyperlink r:id="rId91">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92">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93" w:name="ohi-regional-assessments-and-github"/>
    <w:p>
      <w:pPr>
        <w:pStyle w:val="Heading3"/>
      </w:pPr>
      <w:r>
        <w:t xml:space="preserve">OHI regional assessments and GitHub</w:t>
      </w:r>
    </w:p>
    <w:bookmarkEnd w:id="93"/>
    <w:p>
      <w:hyperlink r:id="rId94">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95" w:name="github-flow-with-fork-pull-model"/>
    <w:p>
      <w:pPr>
        <w:pStyle w:val="Heading4"/>
      </w:pPr>
      <w:r>
        <w:t xml:space="preserve">GitHub flow with</w:t>
      </w:r>
      <w:r>
        <w:t xml:space="preserve"> </w:t>
      </w:r>
      <w:r>
        <w:rPr>
          <w:i/>
        </w:rPr>
        <w:t xml:space="preserve">Fork &amp; Pull Model</w:t>
      </w:r>
    </w:p>
    <w:bookmarkEnd w:id="95"/>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96">
              <w:r>
                <w:rPr>
                  <w:rStyle w:val="Link"/>
                </w:rPr>
                <w:t xml:space="preserve">fork</w:t>
              </w:r>
            </w:hyperlink>
          </w:p>
        </w:tc>
        <w:tc>
          <w:p>
            <w:pPr>
              <w:pStyle w:val="Compact"/>
              <w:jc w:val="left"/>
            </w:pPr>
            <w:r>
              <w:t xml:space="preserve">-&gt;</w:t>
            </w:r>
            <w:r>
              <w:t xml:space="preserve"> </w:t>
            </w:r>
            <w:hyperlink r:id="rId97">
              <w:r>
                <w:rPr>
                  <w:rStyle w:val="Link"/>
                </w:rPr>
                <w:t xml:space="preserve">clone</w:t>
              </w:r>
            </w:hyperlink>
          </w:p>
        </w:tc>
      </w:tr>
      <w:tr>
        <w:tc>
          <w:p>
            <w:pPr>
              <w:pStyle w:val="Compact"/>
              <w:jc w:val="left"/>
            </w:pPr>
            <w:r>
              <w:t xml:space="preserve">&lt;-</w:t>
            </w:r>
          </w:p>
        </w:tc>
        <w:tc>
          <w:p>
            <w:pPr>
              <w:pStyle w:val="Compact"/>
              <w:jc w:val="left"/>
            </w:pPr>
            <w:hyperlink r:id="rId98">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99">
              <w:r>
                <w:rPr>
                  <w:rStyle w:val="Link"/>
                </w:rPr>
                <w:t xml:space="preserve">pull request</w:t>
              </w:r>
            </w:hyperlink>
          </w:p>
        </w:tc>
        <w:tc>
          <w:p>
            <w:pPr>
              <w:pStyle w:val="Compact"/>
              <w:jc w:val="left"/>
            </w:pPr>
            <w:r>
              <w:t xml:space="preserve">&lt;-</w:t>
            </w:r>
            <w:r>
              <w:t xml:space="preserve"> </w:t>
            </w:r>
            <w:hyperlink r:id="rId100">
              <w:r>
                <w:rPr>
                  <w:rStyle w:val="Link"/>
                </w:rPr>
                <w:t xml:space="preserve">push</w:t>
              </w:r>
            </w:hyperlink>
            <w:r>
              <w:t xml:space="preserve">, &lt;-&gt;</w:t>
            </w:r>
            <w:r>
              <w:t xml:space="preserve"> </w:t>
            </w:r>
            <w:hyperlink r:id="rId100">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01">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02"/>
                    <a:stretch>
                      <a:fillRect/>
                    </a:stretch>
                  </pic:blipFill>
                  <pic:spPr bwMode="auto">
                    <a:xfrm>
                      <a:off x="0" y="0"/>
                      <a:ext cx="3657600" cy="4572000"/>
                    </a:xfrm>
                    <a:prstGeom prst="rect">
                      <a:avLst/>
                    </a:prstGeom>
                    <a:noFill/>
                    <a:ln w="9525">
                      <a:noFill/>
                      <a:headEnd/>
                      <a:tailEnd/>
                    </a:ln>
                  </pic:spPr>
                </pic:pic>
              </a:graphicData>
            </a:graphic>
          </wp:inline>
        </w:drawing>
      </w:r>
    </w:p>
    <w:bookmarkStart w:id="103" w:name="accessing-repositories-with-github"/>
    <w:p>
      <w:pPr>
        <w:pStyle w:val="Heading2"/>
      </w:pPr>
      <w:r>
        <w:t xml:space="preserve">Accessing repositories with GitHub</w:t>
      </w:r>
    </w:p>
    <w:bookmarkEnd w:id="103"/>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104">
        <w:r>
          <w:rPr>
            <w:rStyle w:val="Link"/>
          </w:rPr>
          <w:t xml:space="preserve">here</w:t>
        </w:r>
      </w:hyperlink>
      <w:r>
        <w:t xml:space="preserve">. We can always get your filesystem onto GitHub later.</w:t>
      </w:r>
    </w:p>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105"/>
                    <a:stretch>
                      <a:fillRect/>
                    </a:stretch>
                  </pic:blipFill>
                  <pic:spPr bwMode="auto">
                    <a:xfrm>
                      <a:off x="0" y="0"/>
                      <a:ext cx="11391900" cy="42799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06" w:name="install-r-and-rstudio"/>
    <w:p>
      <w:pPr>
        <w:pStyle w:val="Heading3"/>
      </w:pPr>
      <w:r>
        <w:t xml:space="preserve">Install R and RStudio</w:t>
      </w:r>
    </w:p>
    <w:bookmarkEnd w:id="106"/>
    <w:p>
      <w:r>
        <w:t xml:space="preserve">Make sure you have the most current version of</w:t>
      </w:r>
      <w:r>
        <w:t xml:space="preserve"> </w:t>
      </w:r>
      <w:hyperlink r:id="rId107">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55">
        <w:r>
          <w:rPr>
            <w:rStyle w:val="Link"/>
          </w:rPr>
          <w:t xml:space="preserve">CRAN</w:t>
        </w:r>
      </w:hyperlink>
      <w:r>
        <w:t xml:space="preserve">).</w:t>
      </w:r>
    </w:p>
    <w:bookmarkStart w:id="108" w:name="create-a-github-account"/>
    <w:p>
      <w:pPr>
        <w:pStyle w:val="Heading3"/>
      </w:pPr>
      <w:r>
        <w:t xml:space="preserve">Create a GitHub account</w:t>
      </w:r>
    </w:p>
    <w:bookmarkEnd w:id="108"/>
    <w:p>
      <w:r>
        <w:t xml:space="preserve">GitHub is an online interface for</w:t>
      </w:r>
      <w:r>
        <w:t xml:space="preserve"> </w:t>
      </w:r>
      <w:r>
        <w:rPr>
          <w:i/>
        </w:rPr>
        <w:t xml:space="preserve">git</w:t>
      </w:r>
      <w:r>
        <w:t xml:space="preserve">, and to use it you must</w:t>
      </w:r>
      <w:r>
        <w:t xml:space="preserve"> </w:t>
      </w:r>
      <w:hyperlink r:id="rId90">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09" w:name="install-git-software"/>
    <w:p>
      <w:pPr>
        <w:pStyle w:val="Heading3"/>
      </w:pPr>
      <w:r>
        <w:t xml:space="preserve">Install</w:t>
      </w:r>
      <w:r>
        <w:t xml:space="preserve"> </w:t>
      </w:r>
      <w:r>
        <w:rPr>
          <w:i/>
        </w:rPr>
        <w:t xml:space="preserve">git</w:t>
      </w:r>
      <w:r>
        <w:t xml:space="preserve"> </w:t>
      </w:r>
      <w:r>
        <w:t xml:space="preserve">software</w:t>
      </w:r>
    </w:p>
    <w:bookmarkEnd w:id="109"/>
    <w:p>
      <w:r>
        <w:rPr>
          <w:i/>
        </w:rPr>
        <w:t xml:space="preserve">git</w:t>
      </w:r>
      <w:r>
        <w:t xml:space="preserve"> </w:t>
      </w:r>
      <w:r>
        <w:t xml:space="preserve">is version-control software that you will need to install on your computer.</w:t>
      </w:r>
    </w:p>
    <w:p>
      <w:hyperlink r:id="rId110">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11">
        <w:r>
          <w:rPr>
            <w:b/>
            <w:rStyle w:val="Link"/>
          </w:rPr>
          <w:t xml:space="preserve">Windows</w:t>
        </w:r>
      </w:hyperlink>
      <w:r>
        <w:t xml:space="preserve"> </w:t>
      </w:r>
      <w:r>
        <w:t xml:space="preserve">and</w:t>
      </w:r>
      <w:r>
        <w:t xml:space="preserve"> </w:t>
      </w:r>
      <w:hyperlink r:id="rId112">
        <w:r>
          <w:rPr>
            <w:b/>
            <w:rStyle w:val="Link"/>
          </w:rPr>
          <w:t xml:space="preserve">Mac</w:t>
        </w:r>
      </w:hyperlink>
      <w:r>
        <w:t xml:space="preserve">.</w:t>
      </w:r>
    </w:p>
    <w:bookmarkStart w:id="113" w:name="set-up-your-git-identity"/>
    <w:p>
      <w:pPr>
        <w:pStyle w:val="Heading3"/>
      </w:pPr>
      <w:r>
        <w:t xml:space="preserve">Set up your Git Identity</w:t>
      </w:r>
    </w:p>
    <w:bookmarkEnd w:id="113"/>
    <w:p>
      <w:r>
        <w:t xml:space="preserve">After downloading and installing, you will then need to set up your Git Identity, which identifies you with any changes made. You will use the command line:</w:t>
      </w:r>
    </w:p>
    <w:p>
      <w:pPr>
        <w:pStyle w:val="Compact"/>
        <w:numPr>
          <w:numId w:val="30"/>
          <w:ilvl w:val="0"/>
        </w:numPr>
      </w:pPr>
      <w:r>
        <w:rPr>
          <w:b/>
        </w:rPr>
        <w:t xml:space="preserve">Mac</w:t>
      </w:r>
      <w:r>
        <w:t xml:space="preserve">: launch the Terminal application (Applications &gt; Utilities &gt; Terminal)</w:t>
      </w:r>
    </w:p>
    <w:p>
      <w:pPr>
        <w:pStyle w:val="Compact"/>
        <w:numPr>
          <w:numId w:val="30"/>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14" w:name="clone-your-ohi-assessment-repo-to-your-computer"/>
    <w:p>
      <w:pPr>
        <w:pStyle w:val="Heading3"/>
      </w:pPr>
      <w:r>
        <w:t xml:space="preserve">Clone your ohi-[assessment] repo to your computer</w:t>
      </w:r>
    </w:p>
    <w:bookmarkEnd w:id="114"/>
    <w:p>
      <w:r>
        <w:t xml:space="preserve">The OHI team will create a repository for your assessment once you provide your GitHub username: email your username to</w:t>
      </w:r>
      <w:r>
        <w:t xml:space="preserve"> </w:t>
      </w:r>
      <w:hyperlink r:id="rId115">
        <w:r>
          <w:rPr>
            <w:rStyle w:val="Link"/>
          </w:rPr>
          <w:t xml:space="preserve">bbest@nceas.ucsb.edu</w:t>
        </w:r>
      </w:hyperlink>
      <w:r>
        <w:t xml:space="preserve"> </w:t>
      </w:r>
      <w:r>
        <w:t xml:space="preserve">or</w:t>
      </w:r>
      <w:r>
        <w:t xml:space="preserve"> </w:t>
      </w:r>
      <w:hyperlink r:id="rId116">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31"/>
          <w:ilvl w:val="0"/>
        </w:numPr>
      </w:pPr>
      <w:r>
        <w:t xml:space="preserve">on a Mac:</w:t>
      </w:r>
      <w:r>
        <w:t xml:space="preserve"> </w:t>
      </w:r>
      <w:r>
        <w:rPr>
          <w:rStyle w:val="VerbatimChar"/>
        </w:rPr>
        <w:t xml:space="preserve">/Users/[User]/github/ohi-[assessment]</w:t>
      </w:r>
    </w:p>
    <w:p>
      <w:pPr>
        <w:pStyle w:val="Compact"/>
        <w:numPr>
          <w:numId w:val="31"/>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17">
        <w:r>
          <w:rPr>
            <w:rStyle w:val="Link"/>
          </w:rPr>
          <w:t xml:space="preserve">GitHub-OHI repositories</w:t>
        </w:r>
      </w:hyperlink>
      <w:r>
        <w:t xml:space="preserve">).</w:t>
      </w:r>
    </w:p>
    <w:bookmarkStart w:id="118" w:name="cloning-options"/>
    <w:p>
      <w:pPr>
        <w:pStyle w:val="Heading4"/>
      </w:pPr>
      <w:r>
        <w:t xml:space="preserve">Cloning options</w:t>
      </w:r>
    </w:p>
    <w:bookmarkEnd w:id="118"/>
    <w:p>
      <w:r>
        <w:t xml:space="preserve">There are several options to clone the ohi-[assessment] repository to your local machine:</w:t>
      </w:r>
    </w:p>
    <w:p>
      <w:pPr>
        <w:numPr>
          <w:numId w:val="32"/>
          <w:ilvl w:val="0"/>
        </w:numPr>
      </w:pPr>
      <w:r>
        <w:t xml:space="preserve">The</w:t>
      </w:r>
      <w:r>
        <w:t xml:space="preserve"> </w:t>
      </w:r>
      <w:hyperlink r:id="rId119">
        <w:r>
          <w:rPr>
            <w:rStyle w:val="Link"/>
          </w:rPr>
          <w:t xml:space="preserve">GitHub App for Mac</w:t>
        </w:r>
      </w:hyperlink>
      <w:r>
        <w:t xml:space="preserve"> </w:t>
      </w:r>
      <w:r>
        <w:t xml:space="preserve">or</w:t>
      </w:r>
      <w:r>
        <w:t xml:space="preserve"> </w:t>
      </w:r>
      <w:hyperlink r:id="rId120">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21">
        <w:r>
          <w:rPr>
            <w:rStyle w:val="Link"/>
          </w:rPr>
          <w:t xml:space="preserve">Mac</w:t>
        </w:r>
      </w:hyperlink>
      <w:r>
        <w:t xml:space="preserve"> </w:t>
      </w:r>
      <w:r>
        <w:t xml:space="preserve">and</w:t>
      </w:r>
      <w:r>
        <w:t xml:space="preserve"> </w:t>
      </w:r>
      <w:hyperlink r:id="rId122">
        <w:r>
          <w:rPr>
            <w:rStyle w:val="Link"/>
          </w:rPr>
          <w:t xml:space="preserve">Windows</w:t>
        </w:r>
      </w:hyperlink>
      <w:r>
        <w:t xml:space="preserve">)</w:t>
      </w:r>
    </w:p>
    <w:p>
      <w:pPr>
        <w:numPr>
          <w:numId w:val="32"/>
          <w:ilvl w:val="0"/>
        </w:numPr>
      </w:pPr>
      <w:hyperlink r:id="rId123">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32"/>
          <w:ilvl w:val="0"/>
        </w:numPr>
      </w:pPr>
      <w:hyperlink r:id="rId124">
        <w:r>
          <w:rPr>
            <w:rStyle w:val="Link"/>
          </w:rPr>
          <w:t xml:space="preserve">RStudio</w:t>
        </w:r>
      </w:hyperlink>
      <w:r>
        <w:t xml:space="preserve">. This is best after the initial clone, since RStudio occassionally has trouble with setting the username / password.</w:t>
      </w:r>
    </w:p>
    <w:bookmarkStart w:id="125" w:name="working-locally"/>
    <w:p>
      <w:pPr>
        <w:pStyle w:val="Heading3"/>
      </w:pPr>
      <w:r>
        <w:t xml:space="preserve">Working locally</w:t>
      </w:r>
    </w:p>
    <w:bookmarkEnd w:id="125"/>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26"/>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27" w:name="committing-and-pushing-changes-locally"/>
    <w:p>
      <w:pPr>
        <w:pStyle w:val="Heading3"/>
      </w:pPr>
      <w:r>
        <w:t xml:space="preserve">Committing and pushing changes locally</w:t>
      </w:r>
    </w:p>
    <w:bookmarkEnd w:id="127"/>
    <w:p>
      <w:r>
        <w:t xml:space="preserve">Committing and pushing changes can be done using RStudio or the Github App.</w:t>
      </w:r>
    </w:p>
    <w:bookmarkStart w:id="128" w:name="using-rstudio-to-commit-and-push-changes-to-github-ohi-assessment-repository"/>
    <w:p>
      <w:pPr>
        <w:pStyle w:val="Heading3"/>
      </w:pPr>
      <w:r>
        <w:t xml:space="preserve">Using RStudio to commit and push changes to GitHub ohi-[assessment] repository</w:t>
      </w:r>
    </w:p>
    <w:bookmarkEnd w:id="128"/>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29"/>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33"/>
          <w:ilvl w:val="0"/>
        </w:numPr>
      </w:pPr>
      <w:r>
        <w:t xml:space="preserve">Clicking the 'Staged' box and the 'Commit' button opens a new window where you can review changes.</w:t>
      </w:r>
    </w:p>
    <w:p>
      <w:pPr>
        <w:pStyle w:val="Compact"/>
        <w:numPr>
          <w:numId w:val="33"/>
          <w:ilvl w:val="0"/>
        </w:numPr>
      </w:pPr>
      <w:r>
        <w:t xml:space="preserve">Type a commit message that is informative to the changes you've made.</w:t>
      </w:r>
    </w:p>
    <w:p>
      <w:pPr>
        <w:pStyle w:val="Compact"/>
        <w:numPr>
          <w:numId w:val="34"/>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34"/>
          <w:ilvl w:val="0"/>
        </w:numPr>
      </w:pPr>
      <w:r>
        <w:t xml:space="preserve">Note 2: clicking on a staged file will identify additions and deletions within that file for your review</w:t>
      </w:r>
    </w:p>
    <w:p>
      <w:pPr>
        <w:pStyle w:val="Compact"/>
        <w:numPr>
          <w:numId w:val="35"/>
          <w:ilvl w:val="0"/>
        </w:numPr>
      </w:pPr>
      <w:r>
        <w:t xml:space="preserve">Click 'Commit' to commit the changes and the commit message</w:t>
      </w:r>
    </w:p>
    <w:p>
      <w:pPr>
        <w:pStyle w:val="Compact"/>
        <w:numPr>
          <w:numId w:val="35"/>
          <w:ilvl w:val="0"/>
        </w:numPr>
      </w:pPr>
      <w:r>
        <w:t xml:space="preserve">Pull any changes that have been made to the online repo. This is important to ensure there are no conflicts with updating the online repo.</w:t>
      </w:r>
    </w:p>
    <w:p>
      <w:pPr>
        <w:pStyle w:val="Compact"/>
        <w:numPr>
          <w:numId w:val="35"/>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30"/>
                    <a:stretch>
                      <a:fillRect/>
                    </a:stretch>
                  </pic:blipFill>
                  <pic:spPr bwMode="auto">
                    <a:xfrm>
                      <a:off x="0" y="0"/>
                      <a:ext cx="10985500" cy="7416800"/>
                    </a:xfrm>
                    <a:prstGeom prst="rect">
                      <a:avLst/>
                    </a:prstGeom>
                    <a:noFill/>
                    <a:ln w="9525">
                      <a:noFill/>
                      <a:headEnd/>
                      <a:tailEnd/>
                    </a:ln>
                  </pic:spPr>
                </pic:pic>
              </a:graphicData>
            </a:graphic>
          </wp:inline>
        </w:drawing>
      </w:r>
    </w:p>
    <w:bookmarkStart w:id="131" w:name="using-github-app-to-push-commits-to-github-ohi-assessment-repository"/>
    <w:p>
      <w:pPr>
        <w:pStyle w:val="Heading3"/>
      </w:pPr>
      <w:r>
        <w:t xml:space="preserve">Using Github App to push commits to GitHub ohi-[assessment] repository</w:t>
      </w:r>
    </w:p>
    <w:bookmarkEnd w:id="131"/>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32"/>
                    <a:stretch>
                      <a:fillRect/>
                    </a:stretch>
                  </pic:blipFill>
                  <pic:spPr bwMode="auto">
                    <a:xfrm>
                      <a:off x="0" y="0"/>
                      <a:ext cx="13779500" cy="6324600"/>
                    </a:xfrm>
                    <a:prstGeom prst="rect">
                      <a:avLst/>
                    </a:prstGeom>
                    <a:noFill/>
                    <a:ln w="9525">
                      <a:noFill/>
                      <a:headEnd/>
                      <a:tailEnd/>
                    </a:ln>
                  </pic:spPr>
                </pic:pic>
              </a:graphicData>
            </a:graphic>
          </wp:inline>
        </w:drawing>
      </w:r>
    </w:p>
    <w:bookmarkStart w:id="133" w:name="keeping-syncronized"/>
    <w:p>
      <w:pPr>
        <w:pStyle w:val="Heading3"/>
      </w:pPr>
      <w:r>
        <w:t xml:space="preserve">Keeping syncronized</w:t>
      </w:r>
    </w:p>
    <w:bookmarkEnd w:id="133"/>
    <w:p>
      <w:r>
        <w:t xml:space="preserve">Always pull before pushing commits. This is the best way to avoid merging errors due to other users in your group modifying files.</w:t>
      </w:r>
    </w:p>
    <w:bookmarkStart w:id="134" w:name="more-information"/>
    <w:p>
      <w:pPr>
        <w:pStyle w:val="Heading4"/>
      </w:pPr>
      <w:r>
        <w:t xml:space="preserve">More Information</w:t>
      </w:r>
    </w:p>
    <w:bookmarkEnd w:id="134"/>
    <w:p>
      <w:pPr>
        <w:pStyle w:val="Compact"/>
        <w:numPr>
          <w:numId w:val="36"/>
          <w:ilvl w:val="0"/>
        </w:numPr>
      </w:pPr>
      <w:hyperlink r:id="rId135">
        <w:r>
          <w:rPr>
            <w:rStyle w:val="Link"/>
          </w:rPr>
          <w:t xml:space="preserve">presentation: Reproducible science with the Ocean Health Index</w:t>
        </w:r>
      </w:hyperlink>
    </w:p>
    <w:p>
      <w:pPr>
        <w:pStyle w:val="Compact"/>
        <w:numPr>
          <w:numId w:val="36"/>
          <w:ilvl w:val="0"/>
        </w:numPr>
      </w:pPr>
      <w:hyperlink r:id="rId136">
        <w:r>
          <w:rPr>
            <w:rStyle w:val="Link"/>
          </w:rPr>
          <w:t xml:space="preserve">wiki: Using GitHub</w:t>
        </w:r>
      </w:hyperlink>
    </w:p>
    <w:bookmarkStart w:id="137" w:name="accessing-repositories-without-github"/>
    <w:p>
      <w:pPr>
        <w:pStyle w:val="Heading2"/>
      </w:pPr>
      <w:r>
        <w:t xml:space="preserve">Accessing repositories without GitHub</w:t>
      </w:r>
    </w:p>
    <w:bookmarkEnd w:id="137"/>
    <w:bookmarkStart w:id="138" w:name="ohi-regional-assessments-without-github"/>
    <w:p>
      <w:pPr>
        <w:pStyle w:val="Heading3"/>
      </w:pPr>
      <w:r>
        <w:t xml:space="preserve">OHI regional assessments without GitHub</w:t>
      </w:r>
    </w:p>
    <w:bookmarkEnd w:id="138"/>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39">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40" w:name="install-the-latest-version-of-r"/>
    <w:p>
      <w:pPr>
        <w:pStyle w:val="Heading3"/>
      </w:pPr>
      <w:r>
        <w:t xml:space="preserve">Install the latest version of R</w:t>
      </w:r>
    </w:p>
    <w:bookmarkEnd w:id="140"/>
    <w:p>
      <w:r>
        <w:t xml:space="preserve">Download</w:t>
      </w:r>
      <w:r>
        <w:t xml:space="preserve"> </w:t>
      </w:r>
      <w:hyperlink r:id="rId5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41">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42" w:name="download-the-repo-to-your-computer"/>
    <w:p>
      <w:pPr>
        <w:pStyle w:val="Heading3"/>
      </w:pPr>
      <w:r>
        <w:t xml:space="preserve">Download the repo to your computer</w:t>
      </w:r>
    </w:p>
    <w:bookmarkEnd w:id="142"/>
    <w:p>
      <w:r>
        <w:t xml:space="preserve">Contact the OHI team (</w:t>
      </w:r>
      <w:hyperlink r:id="rId115">
        <w:r>
          <w:rPr>
            <w:rStyle w:val="Link"/>
          </w:rPr>
          <w:t xml:space="preserve">bbest@nceas.ucsb.edu</w:t>
        </w:r>
      </w:hyperlink>
      <w:r>
        <w:t xml:space="preserve"> </w:t>
      </w:r>
      <w:r>
        <w:t xml:space="preserve">or</w:t>
      </w:r>
      <w:r>
        <w:t xml:space="preserve"> </w:t>
      </w:r>
      <w:hyperlink r:id="rId116">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43"/>
                    <a:stretch>
                      <a:fillRect/>
                    </a:stretch>
                  </pic:blipFill>
                  <pic:spPr bwMode="auto">
                    <a:xfrm>
                      <a:off x="0" y="0"/>
                      <a:ext cx="13030200" cy="8572500"/>
                    </a:xfrm>
                    <a:prstGeom prst="rect">
                      <a:avLst/>
                    </a:prstGeom>
                    <a:noFill/>
                    <a:ln w="9525">
                      <a:noFill/>
                      <a:headEnd/>
                      <a:tailEnd/>
                    </a:ln>
                  </pic:spPr>
                </pic:pic>
              </a:graphicData>
            </a:graphic>
          </wp:inline>
        </w:drawing>
      </w:r>
    </w:p>
    <w:bookmarkStart w:id="144" w:name="working-locally-1"/>
    <w:p>
      <w:pPr>
        <w:pStyle w:val="Heading3"/>
      </w:pPr>
      <w:r>
        <w:t xml:space="preserve">Working locally</w:t>
      </w:r>
    </w:p>
    <w:bookmarkEnd w:id="144"/>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45" w:name="ohi-toolbox-file-system"/>
    <w:p>
      <w:pPr>
        <w:pStyle w:val="Heading2"/>
      </w:pPr>
      <w:r>
        <w:t xml:space="preserve">OHI Toolbox File System</w:t>
      </w:r>
    </w:p>
    <w:bookmarkEnd w:id="145"/>
    <w:p>
      <w:r>
        <w:t xml:space="preserve">This section describes the files within the ohi-[assessment] folder that you have accessed by either cloning through GitHub and RStudio or downloading to your computer from GitHub.</w:t>
      </w:r>
    </w:p>
    <w:bookmarkStart w:id="146" w:name="assessments-and-scenarios"/>
    <w:p>
      <w:pPr>
        <w:pStyle w:val="Heading3"/>
      </w:pPr>
      <w:r>
        <w:t xml:space="preserve">Assessments and scenarios</w:t>
      </w:r>
    </w:p>
    <w:bookmarkEnd w:id="146"/>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47"/>
                    <a:stretch>
                      <a:fillRect/>
                    </a:stretch>
                  </pic:blipFill>
                  <pic:spPr bwMode="auto">
                    <a:xfrm>
                      <a:off x="0" y="0"/>
                      <a:ext cx="14033500" cy="7035800"/>
                    </a:xfrm>
                    <a:prstGeom prst="rect">
                      <a:avLst/>
                    </a:prstGeom>
                    <a:noFill/>
                    <a:ln w="9525">
                      <a:noFill/>
                      <a:headEnd/>
                      <a:tailEnd/>
                    </a:ln>
                  </pic:spPr>
                </pic:pic>
              </a:graphicData>
            </a:graphic>
          </wp:inline>
        </w:drawing>
      </w:r>
    </w:p>
    <w:bookmarkStart w:id="148" w:name="layers.csv"/>
    <w:p>
      <w:pPr>
        <w:pStyle w:val="Heading3"/>
      </w:pPr>
      <w:r>
        <w:rPr>
          <w:i/>
        </w:rPr>
        <w:t xml:space="preserve">layers.csv</w:t>
      </w:r>
    </w:p>
    <w:bookmarkEnd w:id="148"/>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49"/>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37"/>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37"/>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 .csv 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37"/>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37"/>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37"/>
          <w:ilvl w:val="0"/>
        </w:numPr>
      </w:pPr>
      <w:r>
        <w:rPr>
          <w:b/>
        </w:rPr>
        <w:t xml:space="preserve">fld_value</w:t>
      </w:r>
      <w:r>
        <w:t xml:space="preserve"> </w:t>
      </w:r>
      <w:r>
        <w:t xml:space="preserve">indicates the units along with the units column.</w:t>
      </w:r>
    </w:p>
    <w:p>
      <w:pPr>
        <w:pStyle w:val="Compact"/>
        <w:numPr>
          <w:numId w:val="37"/>
          <w:ilvl w:val="0"/>
        </w:numPr>
      </w:pPr>
      <w:r>
        <w:rPr>
          <w:b/>
        </w:rPr>
        <w:t xml:space="preserve">units</w:t>
      </w:r>
      <w:r>
        <w:t xml:space="preserve"> </w:t>
      </w:r>
      <w:r>
        <w:t xml:space="preserve">some clarification about the unit of measure in which the data are reported</w:t>
      </w:r>
    </w:p>
    <w:p>
      <w:pPr>
        <w:pStyle w:val="Compact"/>
        <w:numPr>
          <w:numId w:val="37"/>
          <w:ilvl w:val="0"/>
        </w:numPr>
      </w:pPr>
      <w:r>
        <w:rPr>
          <w:b/>
        </w:rPr>
        <w:t xml:space="preserve">filename</w:t>
      </w:r>
      <w:r>
        <w:t xml:space="preserve"> </w:t>
      </w:r>
      <w:r>
        <w:t xml:space="preserve">is the .csv filename that holds the data layer information, and is located in the folder ‘layers’.</w:t>
      </w:r>
    </w:p>
    <w:bookmarkStart w:id="150" w:name="layers-folder"/>
    <w:p>
      <w:pPr>
        <w:pStyle w:val="Heading3"/>
      </w:pPr>
      <w:r>
        <w:rPr>
          <w:i/>
        </w:rPr>
        <w:t xml:space="preserve">layers</w:t>
      </w:r>
      <w:r>
        <w:t xml:space="preserve"> </w:t>
      </w:r>
      <w:r>
        <w:t xml:space="preserve">folder</w:t>
      </w:r>
    </w:p>
    <w:bookmarkEnd w:id="150"/>
    <w:p>
      <w:r>
        <w:t xml:space="preserve">The</w:t>
      </w:r>
      <w:r>
        <w:t xml:space="preserve"> </w:t>
      </w:r>
      <w:r>
        <w:rPr>
          <w:rStyle w:val="VerbatimChar"/>
        </w:rPr>
        <w:t xml:space="preserve">layers</w:t>
      </w:r>
      <w:r>
        <w:t xml:space="preserve"> </w:t>
      </w:r>
      <w:r>
        <w:t xml:space="preserve">folder contains every data layer as an individual .csv file. The names of the .csv 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51"/>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 .csv 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w:t>
      </w:r>
      <w:r>
        <w:t xml:space="preserve"> </w:t>
      </w:r>
      <w:hyperlink r:id="rId152">
        <w:r>
          <w:rPr>
            <w:rStyle w:val="Link"/>
          </w:rPr>
          <w:t xml:space="preserve">this tutorial</w:t>
        </w:r>
      </w:hyperlink>
      <w:r>
        <w:t xml:space="preserve"> </w:t>
      </w:r>
      <w:r>
        <w:t xml:space="preserve">for further details and instructions on data formatting requirements.</w:t>
      </w:r>
    </w:p>
    <w:bookmarkStart w:id="153" w:name="conf-folder"/>
    <w:p>
      <w:pPr>
        <w:pStyle w:val="Heading3"/>
      </w:pPr>
      <w:r>
        <w:rPr>
          <w:i/>
        </w:rPr>
        <w:t xml:space="preserve">conf</w:t>
      </w:r>
      <w:r>
        <w:t xml:space="preserve"> </w:t>
      </w:r>
      <w:r>
        <w:t xml:space="preserve">folder</w:t>
      </w:r>
    </w:p>
    <w:bookmarkEnd w:id="153"/>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 .csv 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54"/>
                    <a:stretch>
                      <a:fillRect/>
                    </a:stretch>
                  </pic:blipFill>
                  <pic:spPr bwMode="auto">
                    <a:xfrm>
                      <a:off x="0" y="0"/>
                      <a:ext cx="10299700" cy="2806700"/>
                    </a:xfrm>
                    <a:prstGeom prst="rect">
                      <a:avLst/>
                    </a:prstGeom>
                    <a:noFill/>
                    <a:ln w="9525">
                      <a:noFill/>
                      <a:headEnd/>
                      <a:tailEnd/>
                    </a:ln>
                  </pic:spPr>
                </pic:pic>
              </a:graphicData>
            </a:graphic>
          </wp:inline>
        </w:drawing>
      </w:r>
    </w:p>
    <w:bookmarkStart w:id="155" w:name="config.r"/>
    <w:p>
      <w:pPr>
        <w:pStyle w:val="Heading4"/>
      </w:pPr>
      <w:r>
        <w:rPr>
          <w:i/>
        </w:rPr>
        <w:t xml:space="preserve">config.r</w:t>
      </w:r>
    </w:p>
    <w:bookmarkEnd w:id="155"/>
    <w:p>
      <w:r>
        <w:rPr>
          <w:rStyle w:val="VerbatimChar"/>
        </w:rPr>
        <w:t xml:space="preserve">config.r</w:t>
      </w:r>
      <w:r>
        <w:t xml:space="preserve"> </w:t>
      </w:r>
      <w:r>
        <w:t xml:space="preserve">is an R script that configures labeling and constants appropriately.</w:t>
      </w:r>
    </w:p>
    <w:bookmarkStart w:id="156" w:name="functions.r"/>
    <w:p>
      <w:pPr>
        <w:pStyle w:val="Heading4"/>
      </w:pPr>
      <w:r>
        <w:rPr>
          <w:i/>
        </w:rPr>
        <w:t xml:space="preserve">functions.r</w:t>
      </w:r>
    </w:p>
    <w:bookmarkEnd w:id="156"/>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57" w:name="goals.csv"/>
    <w:p>
      <w:pPr>
        <w:pStyle w:val="Heading4"/>
      </w:pPr>
      <w:r>
        <w:rPr>
          <w:i/>
        </w:rPr>
        <w:t xml:space="preserve">goals.csv</w:t>
      </w:r>
    </w:p>
    <w:bookmarkEnd w:id="157"/>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58" w:name="pressures_matrix.csv"/>
    <w:p>
      <w:pPr>
        <w:pStyle w:val="Heading4"/>
      </w:pPr>
      <w:r>
        <w:rPr>
          <w:i/>
        </w:rPr>
        <w:t xml:space="preserve">pressures_matrix.csv</w:t>
      </w:r>
    </w:p>
    <w:bookmarkEnd w:id="158"/>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 et al. 2012 (Nature) based on scientific literature and expert opinion.</w:t>
      </w:r>
    </w:p>
    <w:bookmarkStart w:id="159" w:name="resilience_matrix.csv"/>
    <w:p>
      <w:pPr>
        <w:pStyle w:val="Heading4"/>
      </w:pPr>
      <w:r>
        <w:rPr>
          <w:i/>
        </w:rPr>
        <w:t xml:space="preserve">resilience_matrix.csv</w:t>
      </w:r>
    </w:p>
    <w:bookmarkEnd w:id="159"/>
    <w:p>
      <w:r>
        <w:rPr>
          <w:rStyle w:val="VerbatimChar"/>
        </w:rPr>
        <w:t xml:space="preserve">resilience_matrix.csv</w:t>
      </w:r>
      <w:r>
        <w:t xml:space="preserve"> </w:t>
      </w:r>
      <w:r>
        <w:t xml:space="preserve">describes the layers (‘layers’ column in layers.csv) needed to calculate resilience categories.</w:t>
      </w:r>
    </w:p>
    <w:bookmarkStart w:id="160" w:name="resilience_weights.csv"/>
    <w:p>
      <w:pPr>
        <w:pStyle w:val="Heading4"/>
      </w:pPr>
      <w:r>
        <w:rPr>
          <w:i/>
        </w:rPr>
        <w:t xml:space="preserve">resilience_weights.csv</w:t>
      </w:r>
    </w:p>
    <w:bookmarkEnd w:id="160"/>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61" w:name="spatial-folder"/>
    <w:p>
      <w:pPr>
        <w:pStyle w:val="Heading3"/>
      </w:pPr>
      <w:r>
        <w:t xml:space="preserve">spatial folder</w:t>
      </w:r>
    </w:p>
    <w:bookmarkEnd w:id="161"/>
    <w:p>
      <w:r>
        <w:t xml:space="preserve">The spatial folder contains a single file,</w:t>
      </w:r>
      <w:r>
        <w:t xml:space="preserve"> </w:t>
      </w:r>
      <w:r>
        <w:rPr>
          <w:i/>
        </w:rPr>
        <w:t xml:space="preserve">regions_gcs.js</w:t>
      </w:r>
      <w:r>
        <w:t xml:space="preserve">. This is a spatial file in the GeoJSON format; it has the appropriate study area and regions for the assessment. This file will be created by the OHI team for all regional assessments.</w:t>
      </w:r>
    </w:p>
    <w:bookmarkStart w:id="162" w:name="calculate_scores.r"/>
    <w:p>
      <w:pPr>
        <w:pStyle w:val="Heading3"/>
      </w:pPr>
      <w:r>
        <w:rPr>
          <w:i/>
        </w:rPr>
        <w:t xml:space="preserve">calculate_scores.r</w:t>
      </w:r>
    </w:p>
    <w:bookmarkEnd w:id="162"/>
    <w:p>
      <w:r>
        <w:rPr>
          <w:rStyle w:val="VerbatimChar"/>
        </w:rPr>
        <w:t xml:space="preserve">calculate_scores.r</w:t>
      </w:r>
      <w:r>
        <w:t xml:space="preserve"> </w:t>
      </w:r>
      <w:r>
        <w:t xml:space="preserve">will run the Toolbox calculations using the .csv 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63" w:name="scores.csv"/>
    <w:p>
      <w:pPr>
        <w:pStyle w:val="Heading3"/>
      </w:pPr>
      <w:r>
        <w:t xml:space="preserve">scores.csv</w:t>
      </w:r>
    </w:p>
    <w:bookmarkEnd w:id="163"/>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64" w:name="relaunching-the-toolbox"/>
    <w:p>
      <w:pPr>
        <w:pStyle w:val="Heading3"/>
      </w:pPr>
      <w:r>
        <w:t xml:space="preserve">Relaunching the Toolbox</w:t>
      </w:r>
    </w:p>
    <w:bookmarkEnd w:id="164"/>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65" w:name="using-the-toolbox-for-a-regional-assessment"/>
    <w:p>
      <w:pPr>
        <w:pStyle w:val="Heading1"/>
      </w:pPr>
      <w:r>
        <w:t xml:space="preserve">Using the Toolbox for a Regional Assessment</w:t>
      </w:r>
    </w:p>
    <w:bookmarkEnd w:id="165"/>
    <w:p>
      <w:r>
        <w:t xml:space="preserve">**</w:t>
      </w:r>
      <w:r>
        <w:t xml:space="preserve"> </w:t>
      </w:r>
      <w:r>
        <w:rPr>
          <w:b/>
        </w:rPr>
        <w:t xml:space="preserve">Note: this page is under development</w:t>
      </w:r>
    </w:p>
    <w:p>
      <w:r>
        <w:t xml:space="preserve">This page explains how to incorporate all of the</w:t>
      </w:r>
      <w:r>
        <w:t xml:space="preserve"> </w:t>
      </w:r>
      <w:hyperlink r:id="rId166">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87">
        <w:r>
          <w:rPr>
            <w:rStyle w:val="Link"/>
          </w:rPr>
          <w:t xml:space="preserve">Toolbox file system</w:t>
        </w:r>
      </w:hyperlink>
      <w:r>
        <w:t xml:space="preserve">.</w:t>
      </w:r>
    </w:p>
    <w:p>
      <w:r>
        <w:t xml:space="preserve">The most common modifications you will make to your repository are changes with:</w:t>
      </w:r>
    </w:p>
    <w:p>
      <w:pPr>
        <w:pStyle w:val="Compact"/>
        <w:numPr>
          <w:numId w:val="38"/>
          <w:ilvl w:val="0"/>
        </w:numPr>
      </w:pPr>
      <w:hyperlink r:id="rId167">
        <w:r>
          <w:rPr>
            <w:rStyle w:val="Link"/>
          </w:rPr>
          <w:t xml:space="preserve">updating or adding new data layers</w:t>
        </w:r>
      </w:hyperlink>
    </w:p>
    <w:p>
      <w:pPr>
        <w:pStyle w:val="Compact"/>
        <w:numPr>
          <w:numId w:val="38"/>
          <w:ilvl w:val="0"/>
        </w:numPr>
      </w:pPr>
      <w:hyperlink r:id="rId168">
        <w:r>
          <w:rPr>
            <w:rStyle w:val="Link"/>
          </w:rPr>
          <w:t xml:space="preserve">modifying goal models</w:t>
        </w:r>
      </w:hyperlink>
    </w:p>
    <w:p>
      <w:pPr>
        <w:pStyle w:val="Compact"/>
        <w:numPr>
          <w:numId w:val="38"/>
          <w:ilvl w:val="0"/>
        </w:numPr>
      </w:pPr>
      <w:hyperlink r:id="rId169">
        <w:r>
          <w:rPr>
            <w:rStyle w:val="Link"/>
          </w:rPr>
          <w:t xml:space="preserve">removing goals</w:t>
        </w:r>
      </w:hyperlink>
    </w:p>
    <w:bookmarkStart w:id="170" w:name="modifying-and-creating-data-layers"/>
    <w:p>
      <w:pPr>
        <w:pStyle w:val="Heading2"/>
      </w:pPr>
      <w:r>
        <w:t xml:space="preserve">Modifying and creating data layers</w:t>
      </w:r>
    </w:p>
    <w:bookmarkEnd w:id="170"/>
    <w:p>
      <w:r>
        <w:t xml:space="preserve">To modify existing or create new data layers, data must be appropriately</w:t>
      </w:r>
      <w:r>
        <w:t xml:space="preserve"> </w:t>
      </w:r>
      <w:hyperlink r:id="rId81">
        <w:r>
          <w:rPr>
            <w:rStyle w:val="Link"/>
          </w:rPr>
          <w:t xml:space="preserve">formatted</w:t>
        </w:r>
      </w:hyperlink>
      <w:r>
        <w:t xml:space="preserve">.</w:t>
      </w:r>
    </w:p>
    <w:p>
      <w:r>
        <w:rPr>
          <w:b/>
        </w:rPr>
        <w:t xml:space="preserve">There are several steps to follow when working with data layers:</w:t>
      </w:r>
    </w:p>
    <w:p>
      <w:pPr>
        <w:pStyle w:val="Compact"/>
        <w:numPr>
          <w:numId w:val="39"/>
          <w:ilvl w:val="0"/>
        </w:numPr>
      </w:pPr>
      <w:r>
        <w:t xml:space="preserve">Create data layer with proper formatting</w:t>
      </w:r>
    </w:p>
    <w:p>
      <w:pPr>
        <w:pStyle w:val="Compact"/>
        <w:numPr>
          <w:numId w:val="39"/>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39"/>
          <w:ilvl w:val="0"/>
        </w:numPr>
      </w:pPr>
      <w:r>
        <w:t xml:space="preserve">Register the layer in</w:t>
      </w:r>
      <w:r>
        <w:t xml:space="preserve"> </w:t>
      </w:r>
      <w:r>
        <w:rPr>
          <w:rStyle w:val="VerbatimChar"/>
        </w:rPr>
        <w:t xml:space="preserve">layers.csv</w:t>
      </w:r>
    </w:p>
    <w:p>
      <w:pPr>
        <w:pStyle w:val="Compact"/>
        <w:numPr>
          <w:numId w:val="39"/>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71" w:name="create-data-layers-with-proper-formatting"/>
    <w:p>
      <w:pPr>
        <w:pStyle w:val="Heading3"/>
      </w:pPr>
      <w:r>
        <w:t xml:space="preserve">Create data layers with proper formatting</w:t>
      </w:r>
    </w:p>
    <w:bookmarkEnd w:id="171"/>
    <w:p>
      <w:hyperlink w:anchor="develop">
        <w:r>
          <w:rPr>
            <w:rStyle w:val="Link"/>
          </w:rPr>
          <w:t xml:space="preserve">develop</w:t>
        </w:r>
      </w:hyperlink>
    </w:p>
    <w:bookmarkStart w:id="172"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72"/>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73"/>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74"/>
                    <a:stretch>
                      <a:fillRect/>
                    </a:stretch>
                  </pic:blipFill>
                  <pic:spPr bwMode="auto">
                    <a:xfrm>
                      <a:off x="0" y="0"/>
                      <a:ext cx="11645900" cy="4584700"/>
                    </a:xfrm>
                    <a:prstGeom prst="rect">
                      <a:avLst/>
                    </a:prstGeom>
                    <a:noFill/>
                    <a:ln w="9525">
                      <a:noFill/>
                      <a:headEnd/>
                      <a:tailEnd/>
                    </a:ln>
                  </pic:spPr>
                </pic:pic>
              </a:graphicData>
            </a:graphic>
          </wp:inline>
        </w:drawing>
      </w:r>
    </w:p>
    <w:bookmarkStart w:id="175" w:name="register-data-layers-in-layers.csv"/>
    <w:p>
      <w:pPr>
        <w:pStyle w:val="Heading3"/>
      </w:pPr>
      <w:r>
        <w:t xml:space="preserve">Register data layers in</w:t>
      </w:r>
      <w:r>
        <w:t xml:space="preserve"> </w:t>
      </w:r>
      <w:r>
        <w:rPr>
          <w:i/>
        </w:rPr>
        <w:t xml:space="preserve">layers.csv</w:t>
      </w:r>
    </w:p>
    <w:bookmarkEnd w:id="175"/>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76"/>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40"/>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40"/>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40"/>
          <w:ilvl w:val="0"/>
        </w:numPr>
      </w:pPr>
      <w:r>
        <w:rPr>
          <w:b/>
        </w:rPr>
        <w:t xml:space="preserve">name:</w:t>
      </w:r>
      <w:r>
        <w:t xml:space="preserve"> </w:t>
      </w:r>
      <w:r>
        <w:t xml:space="preserve">Add a longer title for the data layer: this will be displayed in the Toolbox interface.</w:t>
      </w:r>
    </w:p>
    <w:p>
      <w:pPr>
        <w:pStyle w:val="Compact"/>
        <w:numPr>
          <w:numId w:val="40"/>
          <w:ilvl w:val="0"/>
        </w:numPr>
      </w:pPr>
      <w:r>
        <w:rPr>
          <w:b/>
        </w:rPr>
        <w:t xml:space="preserve">description:</w:t>
      </w:r>
      <w:r>
        <w:t xml:space="preserve"> </w:t>
      </w:r>
      <w:r>
        <w:t xml:space="preserve">Add a longer description of the new data layer this will be displayed in the Toolbox interface.</w:t>
      </w:r>
    </w:p>
    <w:p>
      <w:pPr>
        <w:pStyle w:val="Compact"/>
        <w:numPr>
          <w:numId w:val="40"/>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40"/>
          <w:ilvl w:val="0"/>
        </w:numPr>
      </w:pPr>
      <w:r>
        <w:rPr>
          <w:b/>
        </w:rPr>
        <w:t xml:space="preserve">units:</w:t>
      </w:r>
      <w:r>
        <w:t xml:space="preserve"> </w:t>
      </w:r>
      <w:r>
        <w:t xml:space="preserve">Add a description about the 'units' chosen in the 'fld_value' column above.</w:t>
      </w:r>
    </w:p>
    <w:p>
      <w:pPr>
        <w:pStyle w:val="Compact"/>
        <w:numPr>
          <w:numId w:val="40"/>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40"/>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77" w:name="check-pressures-and-resilience-matrices"/>
    <w:p>
      <w:pPr>
        <w:pStyle w:val="Heading3"/>
      </w:pPr>
      <w:r>
        <w:t xml:space="preserve">Check pressures and resilience matrices</w:t>
      </w:r>
    </w:p>
    <w:bookmarkEnd w:id="177"/>
    <w:p>
      <w:hyperlink r:id="rId178">
        <w:r>
          <w:rPr>
            <w:rStyle w:val="Link"/>
          </w:rPr>
          <w:t xml:space="preserve">under development</w:t>
        </w:r>
      </w:hyperlink>
    </w:p>
    <w:bookmarkStart w:id="179" w:name="modifying-goal-models"/>
    <w:p>
      <w:pPr>
        <w:pStyle w:val="Heading2"/>
      </w:pPr>
      <w:r>
        <w:t xml:space="preserve">Modifying goal models</w:t>
      </w:r>
    </w:p>
    <w:bookmarkEnd w:id="179"/>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41"/>
          <w:ilvl w:val="0"/>
        </w:numPr>
      </w:pPr>
      <w:r>
        <w:t xml:space="preserve">Update</w:t>
      </w:r>
      <w:r>
        <w:t xml:space="preserve"> </w:t>
      </w:r>
      <w:r>
        <w:rPr>
          <w:rStyle w:val="VerbatimChar"/>
        </w:rPr>
        <w:t xml:space="preserve">functions.r</w:t>
      </w:r>
    </w:p>
    <w:p>
      <w:pPr>
        <w:pStyle w:val="Compact"/>
        <w:numPr>
          <w:numId w:val="41"/>
          <w:ilvl w:val="0"/>
        </w:numPr>
      </w:pPr>
      <w:r>
        <w:t xml:space="preserve">Check and possibly update</w:t>
      </w:r>
      <w:r>
        <w:t xml:space="preserve"> </w:t>
      </w:r>
      <w:r>
        <w:rPr>
          <w:rStyle w:val="VerbatimChar"/>
        </w:rPr>
        <w:t xml:space="preserve">goals.csv</w:t>
      </w:r>
    </w:p>
    <w:bookmarkStart w:id="180" w:name="update-functions.r"/>
    <w:p>
      <w:pPr>
        <w:pStyle w:val="Heading3"/>
      </w:pPr>
      <w:r>
        <w:t xml:space="preserve">Update</w:t>
      </w:r>
      <w:r>
        <w:t xml:space="preserve"> </w:t>
      </w:r>
      <w:r>
        <w:rPr>
          <w:i/>
        </w:rPr>
        <w:t xml:space="preserve">functions.r</w:t>
      </w:r>
    </w:p>
    <w:bookmarkEnd w:id="180"/>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81"/>
                    <a:stretch>
                      <a:fillRect/>
                    </a:stretch>
                  </pic:blipFill>
                  <pic:spPr bwMode="auto">
                    <a:xfrm>
                      <a:off x="0" y="0"/>
                      <a:ext cx="12598400" cy="5194300"/>
                    </a:xfrm>
                    <a:prstGeom prst="rect">
                      <a:avLst/>
                    </a:prstGeom>
                    <a:noFill/>
                    <a:ln w="9525">
                      <a:noFill/>
                      <a:headEnd/>
                      <a:tailEnd/>
                    </a:ln>
                  </pic:spPr>
                </pic:pic>
              </a:graphicData>
            </a:graphic>
          </wp:inline>
        </w:drawing>
      </w:r>
    </w:p>
    <w:bookmarkStart w:id="182" w:name="check-and-possibly-update-goals.csv"/>
    <w:p>
      <w:pPr>
        <w:pStyle w:val="Heading3"/>
      </w:pPr>
      <w:r>
        <w:t xml:space="preserve">Check and possibly update</w:t>
      </w:r>
      <w:r>
        <w:t xml:space="preserve"> </w:t>
      </w:r>
      <w:r>
        <w:rPr>
          <w:i/>
        </w:rPr>
        <w:t xml:space="preserve">goals.csv</w:t>
      </w:r>
    </w:p>
    <w:bookmarkEnd w:id="182"/>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83"/>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42"/>
          <w:ilvl w:val="0"/>
        </w:numPr>
      </w:pPr>
      <w:r>
        <w:t xml:space="preserve">check the years</w:t>
      </w:r>
    </w:p>
    <w:p>
      <w:pPr>
        <w:pStyle w:val="Compact"/>
        <w:numPr>
          <w:numId w:val="42"/>
          <w:ilvl w:val="0"/>
        </w:numPr>
      </w:pPr>
      <w:r>
        <w:t xml:space="preserve">etc...</w:t>
      </w:r>
    </w:p>
    <w:bookmarkStart w:id="184" w:name="removing-goals"/>
    <w:p>
      <w:pPr>
        <w:pStyle w:val="Heading2"/>
      </w:pPr>
      <w:r>
        <w:t xml:space="preserve">Removing goals</w:t>
      </w:r>
    </w:p>
    <w:bookmarkEnd w:id="184"/>
    <w:p>
      <w:r>
        <w:t xml:space="preserve">If a goal is not relevant in your region, it is possible to remove the goal completely from the calculation. There are four places where you will need to remove the reference to this goal:</w:t>
      </w:r>
    </w:p>
    <w:p>
      <w:pPr>
        <w:pStyle w:val="Compact"/>
        <w:numPr>
          <w:numId w:val="43"/>
          <w:ilvl w:val="0"/>
        </w:numPr>
      </w:pPr>
      <w:r>
        <w:rPr>
          <w:rStyle w:val="VerbatimChar"/>
        </w:rPr>
        <w:t xml:space="preserve">functions.r</w:t>
      </w:r>
    </w:p>
    <w:p>
      <w:pPr>
        <w:pStyle w:val="Compact"/>
        <w:numPr>
          <w:numId w:val="43"/>
          <w:ilvl w:val="0"/>
        </w:numPr>
      </w:pPr>
      <w:r>
        <w:rPr>
          <w:rStyle w:val="VerbatimChar"/>
        </w:rPr>
        <w:t xml:space="preserve">goals.csv</w:t>
      </w:r>
    </w:p>
    <w:p>
      <w:pPr>
        <w:pStyle w:val="Compact"/>
        <w:numPr>
          <w:numId w:val="43"/>
          <w:ilvl w:val="0"/>
        </w:numPr>
      </w:pPr>
      <w:r>
        <w:rPr>
          <w:rStyle w:val="VerbatimChar"/>
        </w:rPr>
        <w:t xml:space="preserve">pressures_matrix.csv</w:t>
      </w:r>
    </w:p>
    <w:p>
      <w:pPr>
        <w:pStyle w:val="Compact"/>
        <w:numPr>
          <w:numId w:val="43"/>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85"/>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186" w:name="example-removing-carbon-storage-goal"/>
    <w:p>
      <w:pPr>
        <w:pStyle w:val="Heading3"/>
      </w:pPr>
      <w:r>
        <w:t xml:space="preserve">Example: Removing 'Carbon Storage' goal</w:t>
      </w:r>
    </w:p>
    <w:bookmarkEnd w:id="186"/>
    <w:p>
      <w:pPr>
        <w:pStyle w:val="Compact"/>
        <w:numPr>
          <w:numId w:val="44"/>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87"/>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45"/>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88"/>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46"/>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89"/>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47"/>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90"/>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191" w:name="example-modifications"/>
    <w:p>
      <w:pPr>
        <w:pStyle w:val="Heading2"/>
      </w:pPr>
      <w:r>
        <w:t xml:space="preserve">Example modifications:</w:t>
      </w:r>
    </w:p>
    <w:bookmarkEnd w:id="191"/>
    <w:bookmarkStart w:id="192" w:name="adding-a-new-layer-to-a-goal-model"/>
    <w:p>
      <w:pPr>
        <w:pStyle w:val="Heading3"/>
      </w:pPr>
      <w:r>
        <w:t xml:space="preserve">Adding a new layer to a goal model</w:t>
      </w:r>
    </w:p>
    <w:bookmarkEnd w:id="192"/>
    <w:p>
      <w:r>
        <w:t xml:space="preserve">In this example we will walk through the following steps:</w:t>
      </w:r>
    </w:p>
    <w:p>
      <w:pPr>
        <w:pStyle w:val="Compact"/>
        <w:numPr>
          <w:numId w:val="48"/>
          <w:ilvl w:val="0"/>
        </w:numPr>
      </w:pPr>
      <w:r>
        <w:t xml:space="preserve">decide to add artisanal access component to the model because of locally available data</w:t>
      </w:r>
    </w:p>
    <w:p>
      <w:pPr>
        <w:pStyle w:val="Compact"/>
        <w:numPr>
          <w:numId w:val="48"/>
          <w:ilvl w:val="0"/>
        </w:numPr>
      </w:pPr>
      <w:r>
        <w:t xml:space="preserve">prepare the data file; save layer ao_access_art</w:t>
      </w:r>
    </w:p>
    <w:p>
      <w:pPr>
        <w:pStyle w:val="Compact"/>
        <w:numPr>
          <w:numId w:val="48"/>
          <w:ilvl w:val="0"/>
        </w:numPr>
      </w:pPr>
      <w:r>
        <w:t xml:space="preserve">register in</w:t>
      </w:r>
      <w:r>
        <w:t xml:space="preserve"> </w:t>
      </w:r>
      <w:r>
        <w:rPr>
          <w:rStyle w:val="VerbatimChar"/>
        </w:rPr>
        <w:t xml:space="preserve">layers.csv</w:t>
      </w:r>
    </w:p>
    <w:p>
      <w:pPr>
        <w:pStyle w:val="Compact"/>
        <w:numPr>
          <w:numId w:val="48"/>
          <w:ilvl w:val="0"/>
        </w:numPr>
      </w:pPr>
      <w:r>
        <w:t xml:space="preserve">update goal model in</w:t>
      </w:r>
      <w:r>
        <w:t xml:space="preserve"> </w:t>
      </w:r>
      <w:r>
        <w:rPr>
          <w:rStyle w:val="VerbatimChar"/>
        </w:rPr>
        <w:t xml:space="preserve">functions.r</w:t>
      </w:r>
    </w:p>
    <w:p>
      <w:pPr>
        <w:pStyle w:val="Compact"/>
        <w:numPr>
          <w:numId w:val="48"/>
          <w:ilvl w:val="0"/>
        </w:numPr>
      </w:pPr>
      <w:r>
        <w:t xml:space="preserve">update goal call in</w:t>
      </w:r>
      <w:r>
        <w:t xml:space="preserve"> </w:t>
      </w:r>
      <w:r>
        <w:rPr>
          <w:rStyle w:val="VerbatimChar"/>
        </w:rPr>
        <w:t xml:space="preserve">goals.csv</w:t>
      </w:r>
    </w:p>
    <w:p>
      <w:pPr>
        <w:pStyle w:val="Compact"/>
        <w:numPr>
          <w:numId w:val="49"/>
          <w:ilvl w:val="0"/>
        </w:numPr>
      </w:pPr>
      <w:r>
        <w:t xml:space="preserve">and 2) is done outside of the Toolbox</w:t>
      </w:r>
    </w:p>
    <w:p>
      <w:pPr>
        <w:pStyle w:val="Compact"/>
        <w:numPr>
          <w:numId w:val="50"/>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93"/>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51"/>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4"/>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52"/>
          <w:ilvl w:val="0"/>
        </w:numPr>
      </w:pPr>
      <w:hyperlink w:anchor="develop">
        <w:r>
          <w:rPr>
            <w:rStyle w:val="Link"/>
          </w:rPr>
          <w:t xml:space="preserve">develop</w:t>
        </w:r>
      </w:hyperlink>
    </w:p>
    <w:bookmarkStart w:id="195" w:name="frequently-asked-questions-faqs"/>
    <w:p>
      <w:pPr>
        <w:pStyle w:val="Heading1"/>
      </w:pPr>
      <w:r>
        <w:t xml:space="preserve">Frequently Asked Questions (FAQs)</w:t>
      </w:r>
    </w:p>
    <w:bookmarkEnd w:id="195"/>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196">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197" w:name="overall"/>
    <w:p>
      <w:pPr>
        <w:pStyle w:val="Heading2"/>
      </w:pPr>
      <w:r>
        <w:t xml:space="preserve">Overall</w:t>
      </w:r>
    </w:p>
    <w:bookmarkEnd w:id="197"/>
    <w:bookmarkStart w:id="198" w:name="conceptual"/>
    <w:p>
      <w:pPr>
        <w:pStyle w:val="Heading2"/>
      </w:pPr>
      <w:r>
        <w:t xml:space="preserve">Conceptual</w:t>
      </w:r>
    </w:p>
    <w:bookmarkEnd w:id="198"/>
    <w:bookmarkStart w:id="199" w:name="q-are-regional-assessment-scores-comparable-with-global-assessment-scores"/>
    <w:p>
      <w:pPr>
        <w:pStyle w:val="Heading3"/>
      </w:pPr>
      <w:r>
        <w:t xml:space="preserve">Q: Are regional assessment scores comparable with global assessment scores?</w:t>
      </w:r>
    </w:p>
    <w:bookmarkEnd w:id="199"/>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bookmarkStart w:id="200" w:name="q-where-is-climate-change-measured-in-the-index"/>
    <w:p>
      <w:pPr>
        <w:pStyle w:val="Heading3"/>
      </w:pPr>
      <w:r>
        <w:t xml:space="preserve">Q: Where is climate change measured in the Index?</w:t>
      </w:r>
    </w:p>
    <w:bookmarkEnd w:id="200"/>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bookmarkStart w:id="201" w:name="q-why-are-food-provision-and-artisanal-fishing-opportunities-goals-separated"/>
    <w:p>
      <w:pPr>
        <w:pStyle w:val="Heading3"/>
      </w:pPr>
      <w:r>
        <w:t xml:space="preserve">Q: Why are food provision and artisanal fishing opportunities goals separated?</w:t>
      </w:r>
    </w:p>
    <w:bookmarkEnd w:id="201"/>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02" w:name="timing-and-resources"/>
    <w:p>
      <w:pPr>
        <w:pStyle w:val="Heading2"/>
      </w:pPr>
      <w:r>
        <w:t xml:space="preserve">Timing and Resources</w:t>
      </w:r>
    </w:p>
    <w:bookmarkEnd w:id="202"/>
    <w:bookmarkStart w:id="203" w:name="q-how-much-does-it-cost-to-produce-a-regional-assessment"/>
    <w:p>
      <w:pPr>
        <w:pStyle w:val="Heading3"/>
      </w:pPr>
      <w:r>
        <w:t xml:space="preserve">Q: How much does it cost to produce a regional assessment?</w:t>
      </w:r>
    </w:p>
    <w:bookmarkEnd w:id="203"/>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bookmarkStart w:id="204" w:name="q-how-many-people-are-required-in-a-team"/>
    <w:p>
      <w:pPr>
        <w:pStyle w:val="Heading3"/>
      </w:pPr>
      <w:r>
        <w:t xml:space="preserve">Q: How many people are required in a team?</w:t>
      </w:r>
    </w:p>
    <w:bookmarkEnd w:id="204"/>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bookmarkStart w:id="205" w:name="q-how-long-does-it-take-to-calculate-ohi-at-a-regional-scale"/>
    <w:p>
      <w:pPr>
        <w:pStyle w:val="Heading3"/>
      </w:pPr>
      <w:r>
        <w:t xml:space="preserve">Q: How long does it take to calculate OHI at a regional scale?</w:t>
      </w:r>
    </w:p>
    <w:bookmarkEnd w:id="205"/>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bookmarkStart w:id="206" w:name="q-how-much-time-will-modifications-by-an-r-analyst-take"/>
    <w:p>
      <w:pPr>
        <w:pStyle w:val="Heading3"/>
      </w:pPr>
      <w:r>
        <w:t xml:space="preserve">Q: How much time will modifications by an R analyst take?</w:t>
      </w:r>
    </w:p>
    <w:bookmarkEnd w:id="206"/>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bookmarkStart w:id="207" w:name="q-how-much-time-will-modifications-by-a-gis-analyst-take"/>
    <w:p>
      <w:pPr>
        <w:pStyle w:val="Heading3"/>
      </w:pPr>
      <w:r>
        <w:t xml:space="preserve">Q: How much time will modifications by a GIS analyst take?</w:t>
      </w:r>
    </w:p>
    <w:bookmarkEnd w:id="207"/>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bookmarkStart w:id="208" w:name="q-which-goals-require-a-gis-analyst"/>
    <w:p>
      <w:pPr>
        <w:pStyle w:val="Heading3"/>
      </w:pPr>
      <w:r>
        <w:t xml:space="preserve">Q: Which goals require a GIS analyst?</w:t>
      </w:r>
    </w:p>
    <w:bookmarkEnd w:id="208"/>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09" w:name="structure"/>
    <w:p>
      <w:pPr>
        <w:pStyle w:val="Heading2"/>
      </w:pPr>
      <w:r>
        <w:t xml:space="preserve">Structure</w:t>
      </w:r>
    </w:p>
    <w:bookmarkEnd w:id="209"/>
    <w:bookmarkStart w:id="210" w:name="q-can-we-remove-or-add-goals-to-the-ohi"/>
    <w:p>
      <w:pPr>
        <w:pStyle w:val="Heading3"/>
      </w:pPr>
      <w:r>
        <w:t xml:space="preserve">Q: Can we remove or add goals to the OHI?</w:t>
      </w:r>
    </w:p>
    <w:bookmarkEnd w:id="210"/>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11" w:name="reference-points"/>
    <w:p>
      <w:pPr>
        <w:pStyle w:val="Heading2"/>
      </w:pPr>
      <w:r>
        <w:t xml:space="preserve">Reference points</w:t>
      </w:r>
    </w:p>
    <w:bookmarkEnd w:id="211"/>
    <w:bookmarkStart w:id="212" w:name="q-can-planning-targets-can-be-used-as-the-reference-points"/>
    <w:p>
      <w:pPr>
        <w:pStyle w:val="Heading3"/>
      </w:pPr>
      <w:r>
        <w:t xml:space="preserve">Q: Can planning targets can be used as the reference points?</w:t>
      </w:r>
    </w:p>
    <w:bookmarkEnd w:id="212"/>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bookmarkStart w:id="213" w:name="q-what-is-sector-evenness"/>
    <w:p>
      <w:pPr>
        <w:pStyle w:val="Heading3"/>
      </w:pPr>
      <w:r>
        <w:t xml:space="preserve">Q: What is sector evenness?</w:t>
      </w:r>
    </w:p>
    <w:bookmarkEnd w:id="213"/>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14" w:name="appropriate-data-layers"/>
    <w:p>
      <w:pPr>
        <w:pStyle w:val="Heading2"/>
      </w:pPr>
      <w:r>
        <w:t xml:space="preserve">Appropriate data layers</w:t>
      </w:r>
    </w:p>
    <w:bookmarkEnd w:id="214"/>
    <w:bookmarkStart w:id="215" w:name="q-shipping-and-port-activity-are-hardly-affected-by-the-health-of-the-ecosystem.-why-are-these-included-in-the-index"/>
    <w:p>
      <w:pPr>
        <w:pStyle w:val="Heading3"/>
      </w:pPr>
      <w:r>
        <w:t xml:space="preserve">Q: Shipping and port activity are hardly affected by the health of the ecosystem. Why are these included in the Index?</w:t>
      </w:r>
    </w:p>
    <w:bookmarkEnd w:id="215"/>
    <w:p>
      <w:r>
        <w:t xml:space="preserve">A: Shipping and port activity are included as pressures only</w:t>
      </w:r>
    </w:p>
    <w:bookmarkStart w:id="216" w:name="q-can-oil-spills-be-included-in-ohi"/>
    <w:p>
      <w:pPr>
        <w:pStyle w:val="Heading3"/>
      </w:pPr>
      <w:r>
        <w:t xml:space="preserve">Q: Can oil spills be included in OHI?</w:t>
      </w:r>
    </w:p>
    <w:bookmarkEnd w:id="216"/>
    <w:p>
      <w:r>
        <w:t xml:space="preserve">A: Yes, oil spills could be included as a pressure and in the Clean Waters goal.</w:t>
      </w:r>
    </w:p>
    <w:bookmarkStart w:id="217" w:name="q-is-seasonal-non-permanent-sea-ice-included-in-ohi-habitats"/>
    <w:p>
      <w:pPr>
        <w:pStyle w:val="Heading3"/>
      </w:pPr>
      <w:r>
        <w:t xml:space="preserve">Q: Is seasonal (non-permanent) sea ice included in OHI habitats?</w:t>
      </w:r>
    </w:p>
    <w:bookmarkEnd w:id="217"/>
    <w:p>
      <w:r>
        <w:t xml:space="preserve">A: No, sea ice only includes permanent sea ice.</w:t>
      </w:r>
    </w:p>
    <w:bookmarkStart w:id="218" w:name="q-can-seaweeds-be-included-in-the-carbon-storage-goal"/>
    <w:p>
      <w:pPr>
        <w:pStyle w:val="Heading3"/>
      </w:pPr>
      <w:r>
        <w:t xml:space="preserve">Q: Can seaweeds be included in the Carbon Storage goal?</w:t>
      </w:r>
    </w:p>
    <w:bookmarkEnd w:id="218"/>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bookmarkStart w:id="219" w:name="q-is-coastal-engineering-included-in-coastal-protection-what-if-it-reduces-erosion"/>
    <w:p>
      <w:pPr>
        <w:pStyle w:val="Heading3"/>
      </w:pPr>
      <w:r>
        <w:t xml:space="preserve">Q: Is coastal engineering included in Coastal Protection? What if it reduces erosion?</w:t>
      </w:r>
    </w:p>
    <w:bookmarkEnd w:id="219"/>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bookmarkStart w:id="220" w:name="q-how-is-seawater-used-for-cooling-on-shore-power-plants-incorporated-into-ohi"/>
    <w:p>
      <w:pPr>
        <w:pStyle w:val="Heading3"/>
      </w:pPr>
      <w:r>
        <w:t xml:space="preserve">Q: How is seawater used for cooling on-shore power plants incorporated into OHI?</w:t>
      </w:r>
    </w:p>
    <w:bookmarkEnd w:id="220"/>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bookmarkStart w:id="221" w:name="q-how-is-freshwater-production-through-desalination-incorporated-into-ohi"/>
    <w:p>
      <w:pPr>
        <w:pStyle w:val="Heading3"/>
      </w:pPr>
      <w:r>
        <w:t xml:space="preserve">Q: How is freshwater production through desalination incorporated into OHI?</w:t>
      </w:r>
    </w:p>
    <w:bookmarkEnd w:id="221"/>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2" w:name="food-provision"/>
    <w:p>
      <w:pPr>
        <w:pStyle w:val="Heading2"/>
      </w:pPr>
      <w:r>
        <w:t xml:space="preserve">Food Provision</w:t>
      </w:r>
    </w:p>
    <w:bookmarkEnd w:id="222"/>
    <w:bookmarkStart w:id="223" w:name="q-could-the-culture-of-marine-fish-in-closed-pools-on-shore-be-included-in-the-mariculture-sub-goal"/>
    <w:p>
      <w:pPr>
        <w:pStyle w:val="Heading3"/>
      </w:pPr>
      <w:r>
        <w:t xml:space="preserve">Q: Could the culture of marine fish in closed pools on-shore be included in the Mariculture sub-goal?</w:t>
      </w:r>
    </w:p>
    <w:bookmarkEnd w:id="223"/>
    <w:p>
      <w:r>
        <w:t xml:space="preserve">A: This should not be included because onshore aquaculture does not require a marine environment.</w:t>
      </w:r>
    </w:p>
    <w:bookmarkStart w:id="224" w:name="q-can-aquaculture-farms-that-receive-seawater-supply-and-return-seawater-back-to-the-sea-be-included-in-the-food-provision-goal"/>
    <w:p>
      <w:pPr>
        <w:pStyle w:val="Heading3"/>
      </w:pPr>
      <w:r>
        <w:t xml:space="preserve">Q: Can aquaculture farms that receive seawater supply and return seawater back to the sea be included in the food provision goal?</w:t>
      </w:r>
    </w:p>
    <w:bookmarkEnd w:id="224"/>
    <w:p>
      <w:r>
        <w:t xml:space="preserve">A: This would be more appropriately included in the Mariculture sub-goal, and with finer-scale data additional pressures due to the intake pipes and the processed brine back into the marine system could be incorporated as well. Natural Products</w:t>
      </w:r>
    </w:p>
    <w:bookmarkStart w:id="225" w:name="q-if-natural-products-are-all-produced-through-on-land-aquaculture-should-this-goal-be-removed"/>
    <w:p>
      <w:pPr>
        <w:pStyle w:val="Heading3"/>
      </w:pPr>
      <w:r>
        <w:t xml:space="preserve">Q: If natural products are all produced through on-land aquaculture, should this goal be removed?</w:t>
      </w:r>
    </w:p>
    <w:bookmarkEnd w:id="225"/>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bookmarkStart w:id="226" w:name="q-how-is-coral-health-calculated"/>
    <w:p>
      <w:pPr>
        <w:pStyle w:val="Heading3"/>
      </w:pPr>
      <w:r>
        <w:t xml:space="preserve">Q: How is coral health calculated?</w:t>
      </w:r>
    </w:p>
    <w:bookmarkEnd w:id="226"/>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bookmarkStart w:id="227" w:name="q-is-it-possible-to-calculate-habitat-goals-when-there-is-only-one-year-of-habitat-data"/>
    <w:p>
      <w:pPr>
        <w:pStyle w:val="Heading3"/>
      </w:pPr>
      <w:r>
        <w:t xml:space="preserve">Q: Is it possible to calculate habitat goals when there is only one year of habitat data?</w:t>
      </w:r>
    </w:p>
    <w:bookmarkEnd w:id="227"/>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8" w:name="livelihoods-economies"/>
    <w:p>
      <w:pPr>
        <w:pStyle w:val="Heading2"/>
      </w:pPr>
      <w:r>
        <w:t xml:space="preserve">Livelihoods &amp; Economies</w:t>
      </w:r>
    </w:p>
    <w:bookmarkEnd w:id="228"/>
    <w:bookmarkStart w:id="229" w:name="q-benefits-gained-from-wild-caught-fisheries-mariculture-tourism-recreation-are-included-in-specific-goals.-why-are-these-counted-again-in-livelihoods-economies"/>
    <w:p>
      <w:pPr>
        <w:pStyle w:val="Heading3"/>
      </w:pPr>
      <w:r>
        <w:t xml:space="preserve">Q: Benefits gained from Wild-caught fisheries, Mariculture, Tourism &amp; Recreation are included in specific goals. Why are these counted again in Livelihoods &amp; Economies?</w:t>
      </w:r>
    </w:p>
    <w:bookmarkEnd w:id="229"/>
    <w:p>
      <w:r>
        <w:t xml:space="preserve">A: The quantity of fish, mariculature, and participation in T&amp;R are considered separately in goals whereas the monetary component is captured in L&amp;E.</w:t>
      </w:r>
    </w:p>
    <w:bookmarkStart w:id="230" w:name="q-why-are-revenue-data-from-shipping-boat-building-ports-and-harbors-included-as-revenue-do-these-activities-rely-on-a-healthy-ocean"/>
    <w:p>
      <w:pPr>
        <w:pStyle w:val="Heading3"/>
      </w:pPr>
      <w:r>
        <w:t xml:space="preserve">Q: Why are revenue data from shipping, boat building, ports and harbors included as revenue? Do these activities rely on a healthy ocean?</w:t>
      </w:r>
    </w:p>
    <w:bookmarkEnd w:id="230"/>
    <w:p>
      <w:r>
        <w:t xml:space="preserve">A: These sectors are included in the Ocean Health Index because the demand for some of those boats (fishing boats, sailboats, yachts) is dependent on a healthy ocean.</w:t>
      </w:r>
    </w:p>
    <w:bookmarkStart w:id="231" w:name="q-why-isnt-oil-and-gas-industries-included-in-revenue"/>
    <w:p>
      <w:pPr>
        <w:pStyle w:val="Heading3"/>
      </w:pPr>
      <w:r>
        <w:t xml:space="preserve">Q: Why isn’t oil and gas industries included in revenue?</w:t>
      </w:r>
    </w:p>
    <w:bookmarkEnd w:id="231"/>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32" w:name="tourism-recreation"/>
    <w:p>
      <w:pPr>
        <w:pStyle w:val="Heading2"/>
      </w:pPr>
      <w:r>
        <w:t xml:space="preserve">Tourism &amp; Recreation</w:t>
      </w:r>
    </w:p>
    <w:bookmarkEnd w:id="232"/>
    <w:bookmarkStart w:id="233" w:name="q-how-do-i-calculate-the-sustainability-term-for-tr"/>
    <w:p>
      <w:pPr>
        <w:pStyle w:val="Heading3"/>
      </w:pPr>
      <w:r>
        <w:t xml:space="preserve">Q: How do I calculate the sustainability term for TR?</w:t>
      </w:r>
    </w:p>
    <w:bookmarkEnd w:id="233"/>
    <w:p>
      <w:r>
        <w:t xml:space="preserve">A: The best way is to use a local indicator or measure of tourism sustainability or competitiveness, otherwise use the TTCI value from the Global 2013 assessment for the study area (applied evenly across all regions.</w:t>
      </w:r>
    </w:p>
    <w:bookmarkStart w:id="234" w:name="natural-products"/>
    <w:p>
      <w:pPr>
        <w:pStyle w:val="Heading2"/>
      </w:pPr>
      <w:r>
        <w:t xml:space="preserve">Natural Products</w:t>
      </w:r>
    </w:p>
    <w:bookmarkEnd w:id="234"/>
    <w:bookmarkStart w:id="235" w:name="q-where-do-natural-products-come-from"/>
    <w:p>
      <w:pPr>
        <w:pStyle w:val="Heading3"/>
      </w:pPr>
      <w:r>
        <w:t xml:space="preserve">Q: Where do Natural Products come from?</w:t>
      </w:r>
    </w:p>
    <w:bookmarkEnd w:id="235"/>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36" w:name="sense-of-place"/>
    <w:p>
      <w:pPr>
        <w:pStyle w:val="Heading2"/>
      </w:pPr>
      <w:r>
        <w:t xml:space="preserve">Sense of Place</w:t>
      </w:r>
    </w:p>
    <w:bookmarkEnd w:id="236"/>
    <w:bookmarkStart w:id="237" w:name="q-data-are-only-available-for-marine-protected-areas-not-terrestrial-protected-areas.-can-we-still-calculate-the-lasting-special-places-sub-goal"/>
    <w:p>
      <w:pPr>
        <w:pStyle w:val="Heading3"/>
      </w:pPr>
      <w:r>
        <w:t xml:space="preserve">Q: Data are only available for marine protected areas, not terrestrial protected areas. Can we still calculate the Lasting Special Places sub-goal?</w:t>
      </w:r>
    </w:p>
    <w:bookmarkEnd w:id="237"/>
    <w:p>
      <w:r>
        <w:t xml:space="preserve">A: Yes, it is possible to calculate only the marine component of this sub-goal: this is not ideal but OHI is flexible to work with the data available.</w:t>
      </w:r>
    </w:p>
    <w:bookmarkStart w:id="238" w:name="pressures"/>
    <w:p>
      <w:pPr>
        <w:pStyle w:val="Heading2"/>
      </w:pPr>
      <w:r>
        <w:t xml:space="preserve">Pressures</w:t>
      </w:r>
    </w:p>
    <w:bookmarkEnd w:id="238"/>
    <w:bookmarkStart w:id="239" w:name="q-how-are-single-ecological-pressures-si-in-equation-s8-calculated"/>
    <w:p>
      <w:pPr>
        <w:pStyle w:val="Heading3"/>
      </w:pPr>
      <w:r>
        <w:t xml:space="preserve">Q: How are single ecological pressures (si in Equation S8) calculated?</w:t>
      </w:r>
    </w:p>
    <w:bookmarkEnd w:id="239"/>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bookmarkStart w:id="240" w:name="q-does-the-pressures-matrix-need-to-be-changed"/>
    <w:p>
      <w:pPr>
        <w:pStyle w:val="Heading3"/>
      </w:pPr>
      <w:r>
        <w:t xml:space="preserve">Q: Does the pressures matrix need to be changed?</w:t>
      </w:r>
    </w:p>
    <w:bookmarkEnd w:id="240"/>
    <w:p>
      <w:r>
        <w:t xml:space="preserve">A: It is likely that the pressures matrix will not need to be changed. The weights assigned in the matrix were set using information from the literature and by experts; the matrix was created by Halpern et al. 2012.</w:t>
      </w:r>
    </w:p>
    <w:bookmarkStart w:id="241" w:name="q-how-is-commercial-high-and-low-bycatch-calculated"/>
    <w:p>
      <w:pPr>
        <w:pStyle w:val="Heading3"/>
      </w:pPr>
      <w:r>
        <w:t xml:space="preserve">Q: How is commercial high and low bycatch calculated?</w:t>
      </w:r>
    </w:p>
    <w:bookmarkEnd w:id="241"/>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42" w:name="toolbox-troubleshooting"/>
    <w:p>
      <w:pPr>
        <w:pStyle w:val="Heading1"/>
      </w:pPr>
      <w:r>
        <w:t xml:space="preserve">Toolbox Troubleshooting</w:t>
      </w:r>
    </w:p>
    <w:bookmarkEnd w:id="242"/>
    <w:p>
      <w:r>
        <w:t xml:space="preserve">The Toolbox prints messages during its processing to help guide error checking and debugging. Here are a few troubleshooting tips.</w:t>
      </w:r>
      <w:r>
        <w:br w:type="textWrapping"/>
      </w:r>
      <w:r>
        <w:t xml:space="preserve">(** note: this page is under development).</w:t>
      </w:r>
    </w:p>
    <w:bookmarkStart w:id="243" w:name="loading-rworkspace-on-restart"/>
    <w:p>
      <w:pPr>
        <w:pStyle w:val="Heading2"/>
      </w:pPr>
      <w:r>
        <w:t xml:space="preserve">Loading RWorkspace on Restart</w:t>
      </w:r>
    </w:p>
    <w:bookmarkEnd w:id="243"/>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44"/>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53"/>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45"/>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46"/>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54"/>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47"/>
                    <a:stretch>
                      <a:fillRect/>
                    </a:stretch>
                  </pic:blipFill>
                  <pic:spPr bwMode="auto">
                    <a:xfrm>
                      <a:off x="0" y="0"/>
                      <a:ext cx="6959600" cy="6388100"/>
                    </a:xfrm>
                    <a:prstGeom prst="rect">
                      <a:avLst/>
                    </a:prstGeom>
                    <a:noFill/>
                    <a:ln w="9525">
                      <a:noFill/>
                      <a:headEnd/>
                      <a:tailEnd/>
                    </a:ln>
                  </pic:spPr>
                </pic:pic>
              </a:graphicData>
            </a:graphic>
          </wp:inline>
        </w:drawing>
      </w:r>
    </w:p>
    <w:bookmarkStart w:id="248" w:name="calculating-pressures..."/>
    <w:p>
      <w:pPr>
        <w:pStyle w:val="Heading2"/>
      </w:pPr>
      <w:r>
        <w:t xml:space="preserve">Calculating Pressures...</w:t>
      </w:r>
    </w:p>
    <w:bookmarkEnd w:id="248"/>
    <w:bookmarkStart w:id="249" w:name="the-following-components-for-goal-are-not-in-the-aggregation-layer-layer..."/>
    <w:p>
      <w:pPr>
        <w:pStyle w:val="Heading3"/>
      </w:pPr>
      <w:r>
        <w:t xml:space="preserve">'The following components for [goal] are not in the aggregation layer [layer]...'</w:t>
      </w:r>
    </w:p>
    <w:bookmarkEnd w:id="249"/>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50"/>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51" w:name="error-in-matrix..."/>
    <w:p>
      <w:pPr>
        <w:pStyle w:val="Heading3"/>
      </w:pPr>
      <w:r>
        <w:t xml:space="preserve">'Error in matrix...'</w:t>
      </w:r>
    </w:p>
    <w:bookmarkEnd w:id="251"/>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50"/>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52" w:name="calculating-resilience-..."/>
    <w:p>
      <w:pPr>
        <w:pStyle w:val="Heading2"/>
      </w:pPr>
      <w:r>
        <w:t xml:space="preserve">Calculating Resilience ...</w:t>
      </w:r>
    </w:p>
    <w:bookmarkEnd w:id="252"/>
    <w:bookmarkStart w:id="253" w:name="error-in-matchx-table-nomatch-ol-object-id_num-not-found"/>
    <w:p>
      <w:pPr>
        <w:pStyle w:val="Heading3"/>
      </w:pPr>
      <w:r>
        <w:t xml:space="preserve">'Error in match(x, table, nomatch = OL) : object id_num not found'</w:t>
      </w:r>
    </w:p>
    <w:bookmarkEnd w:id="253"/>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54"/>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53a8841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f571fbc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3">
    <w:nsid w:val="675ea50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1">
    <w:nsid w:val="a3cc137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c3abf850"/>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
    <w:nsid w:val="a9469277"/>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0">
    <w:nsid w:val="dea0b076"/>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4">
    <w:nsid w:val="edc89d3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6">
    <w:nsid w:val="cf159b9c"/>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7">
    <w:nsid w:val="5a4ffe2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afbe86a7"/>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2"/>
  </w:num>
  <w:num w:numId="27">
    <w:abstractNumId w:val="2"/>
  </w:num>
  <w:num w:numId="28">
    <w:abstractNumId w:val="2"/>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2"/>
  </w:num>
  <w:num w:numId="31">
    <w:abstractNumId w:val="2"/>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2"/>
  </w:num>
  <w:num w:numId="35">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6">
    <w:abstractNumId w:val="2"/>
  </w:num>
  <w:num w:numId="37">
    <w:abstractNumId w:val="2"/>
  </w:num>
  <w:num w:numId="38">
    <w:abstractNumId w:val="2"/>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2"/>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2"/>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6">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7">
    <w:abstractNumId w:val="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1">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2">
    <w:abstractNumId w:val="1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5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4">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9" Target="media/rId129.png" /><Relationship Type="http://schemas.openxmlformats.org/officeDocument/2006/relationships/image" Id="rId50" Target="media/rId50.png" /><Relationship Type="http://schemas.openxmlformats.org/officeDocument/2006/relationships/image" Id="rId102" Target="media/rId102.png" /><Relationship Type="http://schemas.openxmlformats.org/officeDocument/2006/relationships/image" Id="rId130" Target="media/rId130.png" /><Relationship Type="http://schemas.openxmlformats.org/officeDocument/2006/relationships/image" Id="rId70" Target="media/rId70.png" /><Relationship Type="http://schemas.openxmlformats.org/officeDocument/2006/relationships/image" Id="rId32" Target="media/rId32.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43" Target="media/rId143.png" /><Relationship Type="http://schemas.openxmlformats.org/officeDocument/2006/relationships/image" Id="rId254" Target="media/rId254.png" /><Relationship Type="http://schemas.openxmlformats.org/officeDocument/2006/relationships/image" Id="rId126" Target="media/rId126.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132" Target="media/rId132.png" /><Relationship Type="http://schemas.openxmlformats.org/officeDocument/2006/relationships/image" Id="rId59" Target="media/rId59.png" /><Relationship Type="http://schemas.openxmlformats.org/officeDocument/2006/relationships/image" Id="rId188" Target="media/rId188.png" /><Relationship Type="http://schemas.openxmlformats.org/officeDocument/2006/relationships/image" Id="rId46" Target="media/rId46.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40" Target="media/rId40.png" /><Relationship Type="http://schemas.openxmlformats.org/officeDocument/2006/relationships/image" Id="rId174" Target="media/rId174.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44" Target="media/rId44.png" /><Relationship Type="http://schemas.openxmlformats.org/officeDocument/2006/relationships/image" Id="rId181" Target="media/rId181.png" /><Relationship Type="http://schemas.openxmlformats.org/officeDocument/2006/relationships/image" Id="rId193" Target="media/rId193.png" /><Relationship Type="http://schemas.openxmlformats.org/officeDocument/2006/relationships/image" Id="rId244" Target="media/rId244.png" /><Relationship Type="http://schemas.openxmlformats.org/officeDocument/2006/relationships/image" Id="rId147" Target="media/rId147.png" /><Relationship Type="http://schemas.openxmlformats.org/officeDocument/2006/relationships/image" Id="rId39" Target="media/rId39.png" /><Relationship Type="http://schemas.openxmlformats.org/officeDocument/2006/relationships/image" Id="rId105" Target="media/rId105.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183" Target="media/rId183.png" /><Relationship Type="http://schemas.openxmlformats.org/officeDocument/2006/relationships/image" Id="rId185" Target="media/rId185.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36" Target="media/rId36.png" /><Relationship Type="http://schemas.openxmlformats.org/officeDocument/2006/relationships/image" Id="rId64" Target="media/rId64.png" /><Relationship Type="http://schemas.openxmlformats.org/officeDocument/2006/relationships/image" Id="rId250" Target="media/rId250.png" /><Relationship Type="http://schemas.openxmlformats.org/officeDocument/2006/relationships/hyperlink" Id="rId85" Target="(https://github.com/OHI-Science/ohimanual/blob/master/tutorials/install_tbx_regional_assessment.md#github-repositories)" TargetMode="External" /><Relationship Type="http://schemas.openxmlformats.org/officeDocument/2006/relationships/hyperlink" Id="rId99" Target="Fork%20&amp;%20Pull%20Model" TargetMode="External" /><Relationship Type="http://schemas.openxmlformats.org/officeDocument/2006/relationships/hyperlink" Id="rId100" Target="github.com/OHI-Science/ohiprep/wiki/Setup#rstudio" TargetMode="External" /><Relationship Type="http://schemas.openxmlformats.org/officeDocument/2006/relationships/hyperlink" Id="rId97" Target="help.github.com/articles/fetching-a-remote" TargetMode="External" /><Relationship Type="http://schemas.openxmlformats.org/officeDocument/2006/relationships/hyperlink" Id="rId96" Target="help.github.com/articles/fork-a-repo" TargetMode="External" /><Relationship Type="http://schemas.openxmlformats.org/officeDocument/2006/relationships/hyperlink" Id="rId98" Target="help.github.com/articles/merging-a-pull-request" TargetMode="External" /><Relationship Type="http://schemas.openxmlformats.org/officeDocument/2006/relationships/hyperlink" Id="rId135" Target="http://bbest.github.io/talks/2014-06_OHI-repro-sci/#1" TargetMode="External" /><Relationship Type="http://schemas.openxmlformats.org/officeDocument/2006/relationships/hyperlink" Id="rId55" Target="http://cran.r-project.org/" TargetMode="External" /><Relationship Type="http://schemas.openxmlformats.org/officeDocument/2006/relationships/hyperlink" Id="rId91" Target="http://en.wikipedia.org/wiki/GitHub" TargetMode="External" /><Relationship Type="http://schemas.openxmlformats.org/officeDocument/2006/relationships/hyperlink" Id="rId110" Target="http://git-scm.com/downloads" TargetMode="External" /><Relationship Type="http://schemas.openxmlformats.org/officeDocument/2006/relationships/hyperlink" Id="rId90" Target="http://github.com" TargetMode="External" /><Relationship Type="http://schemas.openxmlformats.org/officeDocument/2006/relationships/hyperlink" Id="rId56" Target="http://ohi-science.org/pages/install.html"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152" Target="http://www.nceas.ucsb.edu/~jstewart/HowTo_FormatDataForToolbox_v1.xlsx" TargetMode="External" /><Relationship Type="http://schemas.openxmlformats.org/officeDocument/2006/relationships/hyperlink" Id="rId196" Target="http://www.oceanhealthindex.org/About/FAQ/" TargetMode="External" /><Relationship Type="http://schemas.openxmlformats.org/officeDocument/2006/relationships/hyperlink" Id="rId141" Target="http://www.rstudio.com/products/RStudio/" TargetMode="External" /><Relationship Type="http://schemas.openxmlformats.org/officeDocument/2006/relationships/hyperlink" Id="rId94" Target="https://github.com/OHI-Science" TargetMode="External" /><Relationship Type="http://schemas.openxmlformats.org/officeDocument/2006/relationships/hyperlink" Id="rId139" Target="https://github.com/OHI-Science/ohimanual/blob/master/tutorials/accessing_a_repo/accessing_a_repo_with_github.md" TargetMode="External" /><Relationship Type="http://schemas.openxmlformats.org/officeDocument/2006/relationships/hyperlink" Id="rId104" Target="https://github.com/OHI-Science/ohimanual/blob/master/tutorials/accessing_a_repo_without_github.md#accessing-repositories-without-github" TargetMode="External" /><Relationship Type="http://schemas.openxmlformats.org/officeDocument/2006/relationships/hyperlink" Id="rId88" Target="https://github.com/OHI-Science/ohimanual/blob/master/tutorials/calculate_regional_assessment_score.md#calculate-regional-assessment-scores" TargetMode="External" /><Relationship Type="http://schemas.openxmlformats.org/officeDocument/2006/relationships/hyperlink" Id="rId87" Target="https://github.com/OHI-Science/ohimanual/blob/master/tutorials/file_system.md#file-system" TargetMode="External" /><Relationship Type="http://schemas.openxmlformats.org/officeDocument/2006/relationships/hyperlink" Id="rId81" Target="https://github.com/OHI-Science/ohimanual/blob/master/tutorials/formatting_data_for_toolbox.xlsx" TargetMode="External" /><Relationship Type="http://schemas.openxmlformats.org/officeDocument/2006/relationships/hyperlink" Id="rId112" Target="https://github.com/OHI-Science/ohimanual/blob/master/tutorials/git_mac.md" TargetMode="External" /><Relationship Type="http://schemas.openxmlformats.org/officeDocument/2006/relationships/hyperlink" Id="rId111" Target="https://github.com/OHI-Science/ohimanual/blob/master/tutorials/git_windows.md#git-on-windows" TargetMode="External" /><Relationship Type="http://schemas.openxmlformats.org/officeDocument/2006/relationships/hyperlink" Id="rId117" Target="https://github.com/OHI-Science/ohimanual/blob/master/tutorials/install_tbx_regional_assessment.md#ohi-regional-assessments-and-github" TargetMode="External" /><Relationship Type="http://schemas.openxmlformats.org/officeDocument/2006/relationships/hyperlink" Id="rId27" Target="https://github.com/OHI-Science/ohimanual/blob/master/tutorials/overview_toolbox_app.md#calculate-page" TargetMode="External" /><Relationship Type="http://schemas.openxmlformats.org/officeDocument/2006/relationships/hyperlink" Id="rId26" Target="https://github.com/OHI-Science/ohimanual/blob/master/tutorials/overview_toolbox_app.md#data-page" TargetMode="External" /><Relationship Type="http://schemas.openxmlformats.org/officeDocument/2006/relationships/hyperlink" Id="rId33" Target="https://github.com/OHI-Science/ohimanual/blob/master/tutorials/overview_toolbox_app.md#histogram" TargetMode="External" /><Relationship Type="http://schemas.openxmlformats.org/officeDocument/2006/relationships/hyperlink" Id="rId31" Target="https://github.com/OHI-Science/ohimanual/blob/master/tutorials/overview_toolbox_app.md#map" TargetMode="External" /><Relationship Type="http://schemas.openxmlformats.org/officeDocument/2006/relationships/hyperlink" Id="rId28" Target="https://github.com/OHI-Science/ohimanual/blob/master/tutorials/overview_toolbox_app.md#report-page" TargetMode="External" /><Relationship Type="http://schemas.openxmlformats.org/officeDocument/2006/relationships/hyperlink" Id="rId35" Target="https://github.com/OHI-Science/ohimanual/blob/master/tutorials/overview_toolbox_app.md#table" TargetMode="External" /><Relationship Type="http://schemas.openxmlformats.org/officeDocument/2006/relationships/hyperlink" Id="rId166" Target="https://github.com/OHI-Science/ohimanual/blob/master/tutorials/pretoolbox_decisions" TargetMode="External" /><Relationship Type="http://schemas.openxmlformats.org/officeDocument/2006/relationships/hyperlink" Id="rId86" Target="https://github.com/OHI-Science/ohimanual/blob/master/tutorials/regional_assessments_intro.md#ocean-health-index-regional-assessments" TargetMode="External" /><Relationship Type="http://schemas.openxmlformats.org/officeDocument/2006/relationships/hyperlink" Id="rId107" Target="https://github.com/OHI-Science/ohimanual/blob/master/tutorials/software_for_OHI/software_for_OHI.md" TargetMode="External" /><Relationship Type="http://schemas.openxmlformats.org/officeDocument/2006/relationships/hyperlink" Id="rId178" Target="https://github.com/OHI-Science/ohimanual/blob/master/tutorials/update_matrices.md#update-resilience_matrixcsv" TargetMode="External" /><Relationship Type="http://schemas.openxmlformats.org/officeDocument/2006/relationships/hyperlink" Id="rId167" Target="https://github.com/OHI-Science/ohimanual/blob/master/tutorials/use_tbx_regional_assessment.md#modifying-and-creating-data-layers" TargetMode="External" /><Relationship Type="http://schemas.openxmlformats.org/officeDocument/2006/relationships/hyperlink" Id="rId168" Target="https://github.com/OHI-Science/ohimanual/blob/master/tutorials/use_tbx_regional_assessment.md#modifying-goal-models" TargetMode="External" /><Relationship Type="http://schemas.openxmlformats.org/officeDocument/2006/relationships/hyperlink" Id="rId169" Target="https://github.com/OHI-Science/ohimanual/blob/master/tutorials/use_tbx_regional_assessment.md#removing-goals" TargetMode="External" /><Relationship Type="http://schemas.openxmlformats.org/officeDocument/2006/relationships/hyperlink" Id="rId57" Target="https://github.com/OHI-Science/ohimanual/blob/master/tutorials/using_the_ohi_toolbox_app.md#using-the-ohi-toolbox-app" TargetMode="External" /><Relationship Type="http://schemas.openxmlformats.org/officeDocument/2006/relationships/hyperlink" Id="rId124" Target="https://github.com/OHI-Science/ohiprep/wiki/Setup#rstudio" TargetMode="External" /><Relationship Type="http://schemas.openxmlformats.org/officeDocument/2006/relationships/hyperlink" Id="rId136" Target="https://github.com/OHI-Science/ohiprep/wiki/Using-GitHub" TargetMode="External" /><Relationship Type="http://schemas.openxmlformats.org/officeDocument/2006/relationships/hyperlink" Id="rId123" Target="https://help.github.com/articles/fork-a-repo#keep-your-fork-synced" TargetMode="External" /><Relationship Type="http://schemas.openxmlformats.org/officeDocument/2006/relationships/hyperlink" Id="rId101" Target="https://help.github.com/articles/github-flow-in-the-browser" TargetMode="External" /><Relationship Type="http://schemas.openxmlformats.org/officeDocument/2006/relationships/hyperlink" Id="rId92" Target="https://help.github.com/articles/github-glossary#repository" TargetMode="External" /><Relationship Type="http://schemas.openxmlformats.org/officeDocument/2006/relationships/hyperlink" Id="rId119" Target="https://mac.github.com/" TargetMode="External" /><Relationship Type="http://schemas.openxmlformats.org/officeDocument/2006/relationships/hyperlink" Id="rId121" Target="https://mac.github.com/help.html" TargetMode="External" /><Relationship Type="http://schemas.openxmlformats.org/officeDocument/2006/relationships/hyperlink" Id="rId120" Target="https://windows.github.com/" TargetMode="External" /><Relationship Type="http://schemas.openxmlformats.org/officeDocument/2006/relationships/hyperlink" Id="rId122" Target="https://windows.github.com/help.html" TargetMode="External" /><Relationship Type="http://schemas.openxmlformats.org/officeDocument/2006/relationships/hyperlink" Id="rId115" Target="mailto:bbest@nceas.ucsb.edu" TargetMode="External" /><Relationship Type="http://schemas.openxmlformats.org/officeDocument/2006/relationships/hyperlink" Id="rId116"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85" Target="(https://github.com/OHI-Science/ohimanual/blob/master/tutorials/install_tbx_regional_assessment.md#github-repositories)" TargetMode="External" /><Relationship Type="http://schemas.openxmlformats.org/officeDocument/2006/relationships/hyperlink" Id="rId99" Target="Fork%20&amp;%20Pull%20Model" TargetMode="External" /><Relationship Type="http://schemas.openxmlformats.org/officeDocument/2006/relationships/hyperlink" Id="rId100" Target="github.com/OHI-Science/ohiprep/wiki/Setup#rstudio" TargetMode="External" /><Relationship Type="http://schemas.openxmlformats.org/officeDocument/2006/relationships/hyperlink" Id="rId97" Target="help.github.com/articles/fetching-a-remote" TargetMode="External" /><Relationship Type="http://schemas.openxmlformats.org/officeDocument/2006/relationships/hyperlink" Id="rId96" Target="help.github.com/articles/fork-a-repo" TargetMode="External" /><Relationship Type="http://schemas.openxmlformats.org/officeDocument/2006/relationships/hyperlink" Id="rId98" Target="help.github.com/articles/merging-a-pull-request" TargetMode="External" /><Relationship Type="http://schemas.openxmlformats.org/officeDocument/2006/relationships/hyperlink" Id="rId135" Target="http://bbest.github.io/talks/2014-06_OHI-repro-sci/#1" TargetMode="External" /><Relationship Type="http://schemas.openxmlformats.org/officeDocument/2006/relationships/hyperlink" Id="rId55" Target="http://cran.r-project.org/" TargetMode="External" /><Relationship Type="http://schemas.openxmlformats.org/officeDocument/2006/relationships/hyperlink" Id="rId91" Target="http://en.wikipedia.org/wiki/GitHub" TargetMode="External" /><Relationship Type="http://schemas.openxmlformats.org/officeDocument/2006/relationships/hyperlink" Id="rId110" Target="http://git-scm.com/downloads" TargetMode="External" /><Relationship Type="http://schemas.openxmlformats.org/officeDocument/2006/relationships/hyperlink" Id="rId90" Target="http://github.com" TargetMode="External" /><Relationship Type="http://schemas.openxmlformats.org/officeDocument/2006/relationships/hyperlink" Id="rId56" Target="http://ohi-science.org/pages/install.html"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152" Target="http://www.nceas.ucsb.edu/~jstewart/HowTo_FormatDataForToolbox_v1.xlsx" TargetMode="External" /><Relationship Type="http://schemas.openxmlformats.org/officeDocument/2006/relationships/hyperlink" Id="rId196" Target="http://www.oceanhealthindex.org/About/FAQ/" TargetMode="External" /><Relationship Type="http://schemas.openxmlformats.org/officeDocument/2006/relationships/hyperlink" Id="rId141" Target="http://www.rstudio.com/products/RStudio/" TargetMode="External" /><Relationship Type="http://schemas.openxmlformats.org/officeDocument/2006/relationships/hyperlink" Id="rId94" Target="https://github.com/OHI-Science" TargetMode="External" /><Relationship Type="http://schemas.openxmlformats.org/officeDocument/2006/relationships/hyperlink" Id="rId139" Target="https://github.com/OHI-Science/ohimanual/blob/master/tutorials/accessing_a_repo/accessing_a_repo_with_github.md" TargetMode="External" /><Relationship Type="http://schemas.openxmlformats.org/officeDocument/2006/relationships/hyperlink" Id="rId104" Target="https://github.com/OHI-Science/ohimanual/blob/master/tutorials/accessing_a_repo_without_github.md#accessing-repositories-without-github" TargetMode="External" /><Relationship Type="http://schemas.openxmlformats.org/officeDocument/2006/relationships/hyperlink" Id="rId88" Target="https://github.com/OHI-Science/ohimanual/blob/master/tutorials/calculate_regional_assessment_score.md#calculate-regional-assessment-scores" TargetMode="External" /><Relationship Type="http://schemas.openxmlformats.org/officeDocument/2006/relationships/hyperlink" Id="rId87" Target="https://github.com/OHI-Science/ohimanual/blob/master/tutorials/file_system.md#file-system" TargetMode="External" /><Relationship Type="http://schemas.openxmlformats.org/officeDocument/2006/relationships/hyperlink" Id="rId81" Target="https://github.com/OHI-Science/ohimanual/blob/master/tutorials/formatting_data_for_toolbox.xlsx" TargetMode="External" /><Relationship Type="http://schemas.openxmlformats.org/officeDocument/2006/relationships/hyperlink" Id="rId112" Target="https://github.com/OHI-Science/ohimanual/blob/master/tutorials/git_mac.md" TargetMode="External" /><Relationship Type="http://schemas.openxmlformats.org/officeDocument/2006/relationships/hyperlink" Id="rId111" Target="https://github.com/OHI-Science/ohimanual/blob/master/tutorials/git_windows.md#git-on-windows" TargetMode="External" /><Relationship Type="http://schemas.openxmlformats.org/officeDocument/2006/relationships/hyperlink" Id="rId117" Target="https://github.com/OHI-Science/ohimanual/blob/master/tutorials/install_tbx_regional_assessment.md#ohi-regional-assessments-and-github" TargetMode="External" /><Relationship Type="http://schemas.openxmlformats.org/officeDocument/2006/relationships/hyperlink" Id="rId27" Target="https://github.com/OHI-Science/ohimanual/blob/master/tutorials/overview_toolbox_app.md#calculate-page" TargetMode="External" /><Relationship Type="http://schemas.openxmlformats.org/officeDocument/2006/relationships/hyperlink" Id="rId26" Target="https://github.com/OHI-Science/ohimanual/blob/master/tutorials/overview_toolbox_app.md#data-page" TargetMode="External" /><Relationship Type="http://schemas.openxmlformats.org/officeDocument/2006/relationships/hyperlink" Id="rId33" Target="https://github.com/OHI-Science/ohimanual/blob/master/tutorials/overview_toolbox_app.md#histogram" TargetMode="External" /><Relationship Type="http://schemas.openxmlformats.org/officeDocument/2006/relationships/hyperlink" Id="rId31" Target="https://github.com/OHI-Science/ohimanual/blob/master/tutorials/overview_toolbox_app.md#map" TargetMode="External" /><Relationship Type="http://schemas.openxmlformats.org/officeDocument/2006/relationships/hyperlink" Id="rId28" Target="https://github.com/OHI-Science/ohimanual/blob/master/tutorials/overview_toolbox_app.md#report-page" TargetMode="External" /><Relationship Type="http://schemas.openxmlformats.org/officeDocument/2006/relationships/hyperlink" Id="rId35" Target="https://github.com/OHI-Science/ohimanual/blob/master/tutorials/overview_toolbox_app.md#table" TargetMode="External" /><Relationship Type="http://schemas.openxmlformats.org/officeDocument/2006/relationships/hyperlink" Id="rId166" Target="https://github.com/OHI-Science/ohimanual/blob/master/tutorials/pretoolbox_decisions" TargetMode="External" /><Relationship Type="http://schemas.openxmlformats.org/officeDocument/2006/relationships/hyperlink" Id="rId86" Target="https://github.com/OHI-Science/ohimanual/blob/master/tutorials/regional_assessments_intro.md#ocean-health-index-regional-assessments" TargetMode="External" /><Relationship Type="http://schemas.openxmlformats.org/officeDocument/2006/relationships/hyperlink" Id="rId107" Target="https://github.com/OHI-Science/ohimanual/blob/master/tutorials/software_for_OHI/software_for_OHI.md" TargetMode="External" /><Relationship Type="http://schemas.openxmlformats.org/officeDocument/2006/relationships/hyperlink" Id="rId178" Target="https://github.com/OHI-Science/ohimanual/blob/master/tutorials/update_matrices.md#update-resilience_matrixcsv" TargetMode="External" /><Relationship Type="http://schemas.openxmlformats.org/officeDocument/2006/relationships/hyperlink" Id="rId167" Target="https://github.com/OHI-Science/ohimanual/blob/master/tutorials/use_tbx_regional_assessment.md#modifying-and-creating-data-layers" TargetMode="External" /><Relationship Type="http://schemas.openxmlformats.org/officeDocument/2006/relationships/hyperlink" Id="rId168" Target="https://github.com/OHI-Science/ohimanual/blob/master/tutorials/use_tbx_regional_assessment.md#modifying-goal-models" TargetMode="External" /><Relationship Type="http://schemas.openxmlformats.org/officeDocument/2006/relationships/hyperlink" Id="rId169" Target="https://github.com/OHI-Science/ohimanual/blob/master/tutorials/use_tbx_regional_assessment.md#removing-goals" TargetMode="External" /><Relationship Type="http://schemas.openxmlformats.org/officeDocument/2006/relationships/hyperlink" Id="rId57" Target="https://github.com/OHI-Science/ohimanual/blob/master/tutorials/using_the_ohi_toolbox_app.md#using-the-ohi-toolbox-app" TargetMode="External" /><Relationship Type="http://schemas.openxmlformats.org/officeDocument/2006/relationships/hyperlink" Id="rId124" Target="https://github.com/OHI-Science/ohiprep/wiki/Setup#rstudio" TargetMode="External" /><Relationship Type="http://schemas.openxmlformats.org/officeDocument/2006/relationships/hyperlink" Id="rId136" Target="https://github.com/OHI-Science/ohiprep/wiki/Using-GitHub" TargetMode="External" /><Relationship Type="http://schemas.openxmlformats.org/officeDocument/2006/relationships/hyperlink" Id="rId123" Target="https://help.github.com/articles/fork-a-repo#keep-your-fork-synced" TargetMode="External" /><Relationship Type="http://schemas.openxmlformats.org/officeDocument/2006/relationships/hyperlink" Id="rId101" Target="https://help.github.com/articles/github-flow-in-the-browser" TargetMode="External" /><Relationship Type="http://schemas.openxmlformats.org/officeDocument/2006/relationships/hyperlink" Id="rId92" Target="https://help.github.com/articles/github-glossary#repository" TargetMode="External" /><Relationship Type="http://schemas.openxmlformats.org/officeDocument/2006/relationships/hyperlink" Id="rId119" Target="https://mac.github.com/" TargetMode="External" /><Relationship Type="http://schemas.openxmlformats.org/officeDocument/2006/relationships/hyperlink" Id="rId121" Target="https://mac.github.com/help.html" TargetMode="External" /><Relationship Type="http://schemas.openxmlformats.org/officeDocument/2006/relationships/hyperlink" Id="rId120" Target="https://windows.github.com/" TargetMode="External" /><Relationship Type="http://schemas.openxmlformats.org/officeDocument/2006/relationships/hyperlink" Id="rId122" Target="https://windows.github.com/help.html" TargetMode="External" /><Relationship Type="http://schemas.openxmlformats.org/officeDocument/2006/relationships/hyperlink" Id="rId115" Target="mailto:bbest@nceas.ucsb.edu" TargetMode="External" /><Relationship Type="http://schemas.openxmlformats.org/officeDocument/2006/relationships/hyperlink" Id="rId116"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